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51B4" w14:textId="77777777" w:rsidR="00D135DF" w:rsidRPr="00D135DF" w:rsidRDefault="00D135DF" w:rsidP="00D135DF">
      <w:pPr>
        <w:tabs>
          <w:tab w:val="left" w:pos="282"/>
          <w:tab w:val="decimal" w:pos="3684"/>
        </w:tabs>
        <w:bidi/>
        <w:spacing w:after="0" w:line="400" w:lineRule="atLeast"/>
        <w:jc w:val="center"/>
        <w:rPr>
          <w:rFonts w:ascii="Times New Roman" w:eastAsia="Times New Roman" w:hAnsi="Times New Roman" w:cs="B Nazanin"/>
          <w:bCs/>
          <w:noProof/>
          <w:color w:val="000000"/>
          <w:sz w:val="32"/>
          <w:szCs w:val="32"/>
          <w:rtl/>
        </w:rPr>
      </w:pPr>
      <w:r w:rsidRPr="00D135DF">
        <w:rPr>
          <w:rFonts w:ascii="Times New Roman" w:eastAsia="Times New Roman" w:hAnsi="Times New Roman" w:cs="B Nazanin"/>
          <w:bCs/>
          <w:noProof/>
          <w:color w:val="000000"/>
          <w:sz w:val="32"/>
          <w:szCs w:val="32"/>
          <w:rtl/>
        </w:rPr>
        <w:t>آيين‌نامه نحوه تدوين و واگذاري دانش فني</w:t>
      </w:r>
    </w:p>
    <w:p w14:paraId="151D549D" w14:textId="77777777" w:rsidR="00D135DF" w:rsidRPr="00D135DF" w:rsidRDefault="00D135DF" w:rsidP="00D135DF">
      <w:pPr>
        <w:tabs>
          <w:tab w:val="left" w:pos="282"/>
          <w:tab w:val="decimal" w:pos="3684"/>
        </w:tabs>
        <w:bidi/>
        <w:spacing w:before="120" w:after="0" w:line="400" w:lineRule="atLeast"/>
        <w:jc w:val="both"/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</w:pPr>
    </w:p>
    <w:p w14:paraId="2143C5EE" w14:textId="77777777" w:rsidR="00D135DF" w:rsidRPr="00D135DF" w:rsidRDefault="00D135DF" w:rsidP="00D135DF">
      <w:pPr>
        <w:tabs>
          <w:tab w:val="left" w:pos="282"/>
          <w:tab w:val="decimal" w:pos="3684"/>
        </w:tabs>
        <w:bidi/>
        <w:spacing w:before="120" w:after="0" w:line="440" w:lineRule="atLeast"/>
        <w:jc w:val="both"/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</w:pPr>
      <w:r w:rsidRPr="00D135DF"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  <w:t>نظر به نقش ممتاز دانشگاهها در تدوين و ارائه دانش فني تخصصي مورد نياز كشور و لزوم حفظ عادلانه منافع دانشگاه و محققين و قانونمندشدن قراردادهاي منعقده، آيين‌نامه نحوه واگذاري دانش فني دانشگاه تربيت مدرّس به شرح زير ارائه مي‌شود.</w:t>
      </w:r>
    </w:p>
    <w:p w14:paraId="400D0C75" w14:textId="77777777" w:rsidR="00D135DF" w:rsidRPr="00D135DF" w:rsidRDefault="00D135DF" w:rsidP="00D135DF">
      <w:pPr>
        <w:tabs>
          <w:tab w:val="left" w:pos="282"/>
          <w:tab w:val="decimal" w:pos="3684"/>
        </w:tabs>
        <w:bidi/>
        <w:spacing w:before="120" w:after="0" w:line="440" w:lineRule="atLeast"/>
        <w:ind w:firstLine="284"/>
        <w:jc w:val="both"/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</w:pPr>
      <w:r w:rsidRPr="00D135DF"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  <w:t>در اين آيين‌نامه مؤسسه به مؤسسه بازارياب و مشاركت‌كننده در تدوين دانش فني و نماينده فروش محصول دانش فني، طراح به پژوهشگر و تدوين‌كننده دانش فني در دانشگاه، قرارداد اصلي به قرارداد منعقده بين دانشگاه و مؤسسه، قرارداد اجرايي به قرارداد منعقده بين مؤسسه و مشتري، قرارداد داخلي به قرارداد منعقده بين دانشگاه و طراح اطلاق مي‌شود.</w:t>
      </w:r>
    </w:p>
    <w:p w14:paraId="4FA3CBE8" w14:textId="77777777" w:rsidR="00D135DF" w:rsidRPr="00D135DF" w:rsidRDefault="00D135DF" w:rsidP="00D135DF">
      <w:pPr>
        <w:tabs>
          <w:tab w:val="left" w:pos="282"/>
          <w:tab w:val="decimal" w:pos="3684"/>
        </w:tabs>
        <w:bidi/>
        <w:spacing w:before="120" w:after="0" w:line="440" w:lineRule="atLeast"/>
        <w:jc w:val="both"/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</w:pPr>
      <w:r w:rsidRPr="00D135DF"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  <w:t xml:space="preserve">1ـ ميزان سرمايه‌گذاري دانشگاه و مؤسسه براي تدوين دانش فني و عمليات طراحي </w:t>
      </w:r>
      <w:r w:rsidRPr="00D135DF">
        <w:rPr>
          <w:rFonts w:ascii="Times New Roman" w:eastAsia="Times New Roman" w:hAnsi="Times New Roman" w:cs="B Nazanin" w:hint="cs"/>
          <w:b/>
          <w:noProof/>
          <w:color w:val="000000"/>
          <w:sz w:val="28"/>
          <w:szCs w:val="28"/>
          <w:rtl/>
        </w:rPr>
        <w:t>تا</w:t>
      </w:r>
      <w:r w:rsidRPr="00D135DF"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  <w:t xml:space="preserve"> 50% تعيين مي‌شود.</w:t>
      </w:r>
    </w:p>
    <w:p w14:paraId="59D2503B" w14:textId="77777777" w:rsidR="00D135DF" w:rsidRPr="00D135DF" w:rsidRDefault="00D135DF" w:rsidP="00D135DF">
      <w:pPr>
        <w:tabs>
          <w:tab w:val="left" w:pos="282"/>
          <w:tab w:val="decimal" w:pos="3684"/>
        </w:tabs>
        <w:bidi/>
        <w:spacing w:before="120" w:after="0" w:line="440" w:lineRule="atLeast"/>
        <w:jc w:val="both"/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</w:pPr>
      <w:r w:rsidRPr="00D135DF"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  <w:t>2ـ سهم دانشگاه از مبلغ كل قراردادهاي اجرايي يا صورتحساب‌ها درصدي است كه در قرارداد اصلي تعيين مي‌شود (و كمتر از 5 درصد مبلغ كل نخواهد بود</w:t>
      </w:r>
      <w:r w:rsidRPr="00D135DF">
        <w:rPr>
          <w:rFonts w:ascii="Times New Roman" w:eastAsia="Times New Roman" w:hAnsi="Times New Roman" w:cs="B Nazanin" w:hint="cs"/>
          <w:b/>
          <w:noProof/>
          <w:color w:val="000000"/>
          <w:sz w:val="28"/>
          <w:szCs w:val="28"/>
          <w:rtl/>
        </w:rPr>
        <w:t>)</w:t>
      </w:r>
      <w:r w:rsidRPr="00D135DF"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  <w:t xml:space="preserve"> كه سود حاصل ناميده مي‌شود.</w:t>
      </w:r>
    </w:p>
    <w:p w14:paraId="745CD62D" w14:textId="77777777" w:rsidR="00D135DF" w:rsidRPr="00D135DF" w:rsidRDefault="00D135DF" w:rsidP="00D135DF">
      <w:pPr>
        <w:tabs>
          <w:tab w:val="left" w:pos="282"/>
          <w:tab w:val="decimal" w:pos="3684"/>
        </w:tabs>
        <w:bidi/>
        <w:spacing w:before="120" w:after="0" w:line="440" w:lineRule="atLeast"/>
        <w:jc w:val="both"/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</w:pPr>
      <w:r w:rsidRPr="00D135DF"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  <w:t>3ـ كليه دريافتهاي مربوط به ‌قرارداد طرح بايستي از طريق دانشگاه پس از واريز به حساب خزانه‌داري كل به حساب درآمدهاي اختصاصي دانشگاه واريز شود.</w:t>
      </w:r>
    </w:p>
    <w:p w14:paraId="28916805" w14:textId="77777777" w:rsidR="00D135DF" w:rsidRPr="00D135DF" w:rsidRDefault="00D135DF" w:rsidP="00D135DF">
      <w:pPr>
        <w:tabs>
          <w:tab w:val="left" w:pos="282"/>
          <w:tab w:val="decimal" w:pos="3684"/>
        </w:tabs>
        <w:bidi/>
        <w:spacing w:after="0" w:line="440" w:lineRule="atLeast"/>
        <w:jc w:val="both"/>
        <w:rPr>
          <w:rFonts w:ascii="Times New Roman" w:eastAsia="Times New Roman" w:hAnsi="Times New Roman" w:cs="B Nazanin" w:hint="cs"/>
          <w:b/>
          <w:noProof/>
          <w:color w:val="000000"/>
          <w:sz w:val="28"/>
          <w:szCs w:val="28"/>
          <w:rtl/>
        </w:rPr>
      </w:pPr>
      <w:r w:rsidRPr="00D135DF"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  <w:t xml:space="preserve">4ـ در قراردادهاي داخلي طراح از كل مبلغ قرارداد اصلي جهت تدوين دانش فني 100 درصد مبلغ را (پس از كسر كسورات قانوني) </w:t>
      </w:r>
      <w:r w:rsidRPr="00D135DF">
        <w:rPr>
          <w:rFonts w:ascii="Times New Roman" w:eastAsia="Times New Roman" w:hAnsi="Times New Roman" w:cs="B Nazanin" w:hint="cs"/>
          <w:b/>
          <w:noProof/>
          <w:color w:val="000000"/>
          <w:sz w:val="28"/>
          <w:szCs w:val="28"/>
          <w:rtl/>
        </w:rPr>
        <w:t xml:space="preserve">در قبال ارائه اسناد و هزينه </w:t>
      </w:r>
      <w:r w:rsidRPr="00D135DF"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  <w:t xml:space="preserve">دريافت مي‌كند اين سهم كليه هزينه‌هاي مربوط به طرح اعم از پرسنلي، تجهيزات، مواد مصرفي، استفاده از آزمايشگاهها، اياب و ذهاب، مسافرتها و نظارت يا تغيير در طراحي و </w:t>
      </w:r>
      <w:r w:rsidRPr="00D135DF"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</w:rPr>
        <w:t>…</w:t>
      </w:r>
      <w:r w:rsidRPr="00D135DF"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  <w:t xml:space="preserve"> را شامل مي‌شود.</w:t>
      </w:r>
    </w:p>
    <w:p w14:paraId="6D506267" w14:textId="77777777" w:rsidR="00D135DF" w:rsidRPr="00D135DF" w:rsidRDefault="00D135DF" w:rsidP="00D135DF">
      <w:pPr>
        <w:tabs>
          <w:tab w:val="left" w:pos="282"/>
          <w:tab w:val="decimal" w:pos="3684"/>
        </w:tabs>
        <w:bidi/>
        <w:spacing w:after="0" w:line="440" w:lineRule="atLeast"/>
        <w:jc w:val="both"/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</w:pPr>
      <w:r w:rsidRPr="00D135DF"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  <w:t>5ـ سهم طراح از سود حاصل از قرارداد اجرايي يا صورتحساب‌ها، 30 تا 40 درصد است و در قرارداد داخلي به طور مشخص قيد مي‌شود.</w:t>
      </w:r>
    </w:p>
    <w:p w14:paraId="3FDBFA69" w14:textId="77777777" w:rsidR="00D135DF" w:rsidRPr="00D135DF" w:rsidRDefault="00D135DF" w:rsidP="00D135DF">
      <w:pPr>
        <w:tabs>
          <w:tab w:val="left" w:pos="282"/>
          <w:tab w:val="decimal" w:pos="3684"/>
        </w:tabs>
        <w:bidi/>
        <w:spacing w:after="0" w:line="440" w:lineRule="atLeast"/>
        <w:jc w:val="both"/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</w:pPr>
      <w:r w:rsidRPr="00D135DF"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  <w:t>6ـ 30 تا 40 درصد از سود حاصل از قرارداد اجرايي يا صورتحساب‌ها، جهت تجهيز آزمايشگاه گروه مربوط، در اختيار طراح قرار مي‌گيرد كه با توافق و نظر ايشان قابل هزينه خواهد بود.</w:t>
      </w:r>
    </w:p>
    <w:p w14:paraId="752264AF" w14:textId="77777777" w:rsidR="00D135DF" w:rsidRPr="00D135DF" w:rsidRDefault="00D135DF" w:rsidP="00D135DF">
      <w:pPr>
        <w:tabs>
          <w:tab w:val="left" w:pos="282"/>
          <w:tab w:val="decimal" w:pos="3684"/>
        </w:tabs>
        <w:bidi/>
        <w:spacing w:after="0" w:line="440" w:lineRule="atLeast"/>
        <w:jc w:val="both"/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</w:pPr>
      <w:r w:rsidRPr="00D135DF"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  <w:t>7ـ سهم پژوهشي دانشگاه از سود حاصل از قرارداد اجرايي يا صورتحساب 10 تا 20 درصد است كه با نظر معاون پژوهشي دانشگاه هزينه مي‌شود.</w:t>
      </w:r>
    </w:p>
    <w:p w14:paraId="437D85E9" w14:textId="77777777" w:rsidR="00D135DF" w:rsidRPr="00D135DF" w:rsidRDefault="00D135DF" w:rsidP="00D135DF">
      <w:pPr>
        <w:tabs>
          <w:tab w:val="left" w:pos="282"/>
          <w:tab w:val="decimal" w:pos="3684"/>
        </w:tabs>
        <w:bidi/>
        <w:spacing w:after="0" w:line="440" w:lineRule="atLeast"/>
        <w:jc w:val="both"/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</w:pPr>
      <w:r w:rsidRPr="00D135DF"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  <w:t>8ـ سهم دانشكده يا پژوهشكده از سود حاصل از قرارداد اجرايي يا صورتحساب 10 تا 20 درصد است كه با نظر معاون پژوهشي دانشكده يا پژوهشكده هزينه مي‌شود.</w:t>
      </w:r>
    </w:p>
    <w:p w14:paraId="41870AB2" w14:textId="77777777" w:rsidR="00D135DF" w:rsidRPr="00D135DF" w:rsidRDefault="00D135DF" w:rsidP="00D135DF">
      <w:pPr>
        <w:tabs>
          <w:tab w:val="left" w:pos="282"/>
          <w:tab w:val="decimal" w:pos="3684"/>
        </w:tabs>
        <w:bidi/>
        <w:spacing w:after="0" w:line="440" w:lineRule="atLeast"/>
        <w:jc w:val="both"/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</w:pPr>
      <w:r w:rsidRPr="00D135DF"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  <w:t>9ـ نظارت ‌اجرايي بر طرحها از طريق‌ دفتر پژوهشهاي كاربردي صورت مي‌گيرد.</w:t>
      </w:r>
    </w:p>
    <w:p w14:paraId="74B21A57" w14:textId="77777777" w:rsidR="00D135DF" w:rsidRPr="00D135DF" w:rsidRDefault="00D135DF" w:rsidP="00D135DF">
      <w:pPr>
        <w:tabs>
          <w:tab w:val="left" w:pos="282"/>
          <w:tab w:val="decimal" w:pos="3684"/>
        </w:tabs>
        <w:bidi/>
        <w:spacing w:after="0" w:line="440" w:lineRule="atLeast"/>
        <w:jc w:val="both"/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</w:pPr>
      <w:r w:rsidRPr="00D135DF"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  <w:lastRenderedPageBreak/>
        <w:t>10ـ دانشگاه امتياز بهره‌برداري انحصاري از دانش فني پروژه‌هاي موضوع هر قرارداد اصلي را باتوجه به زمان اعتبار قرارداد اصلي و استمرار انجام تعهدات بطور منظم در اختيار مؤسسه قرار مي‌دهد و انعقاد هرگونه قرارداد و صدور صورتحساب در رابطه با اجراي پروژه‌هاي موافقتنامه فقط از طريق مؤسسه داراي وجاهت قانوني است.</w:t>
      </w:r>
    </w:p>
    <w:p w14:paraId="6FA966FA" w14:textId="77777777" w:rsidR="00D135DF" w:rsidRPr="00D135DF" w:rsidRDefault="00D135DF" w:rsidP="00D135DF">
      <w:pPr>
        <w:tabs>
          <w:tab w:val="left" w:pos="282"/>
          <w:tab w:val="decimal" w:pos="3684"/>
        </w:tabs>
        <w:bidi/>
        <w:spacing w:after="0" w:line="440" w:lineRule="atLeast"/>
        <w:jc w:val="both"/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</w:pPr>
      <w:r w:rsidRPr="00D135DF"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  <w:t>11ـ دانشگاه ‌مالك كليه مواد ‌و تجهيزاتي‌ است كه از محل ‌طرح خريداري مي‌شود.</w:t>
      </w:r>
    </w:p>
    <w:p w14:paraId="50E069E6" w14:textId="77777777" w:rsidR="00D135DF" w:rsidRPr="00D135DF" w:rsidRDefault="00D135DF" w:rsidP="00D135DF">
      <w:pPr>
        <w:tabs>
          <w:tab w:val="left" w:pos="282"/>
          <w:tab w:val="decimal" w:pos="3684"/>
        </w:tabs>
        <w:bidi/>
        <w:spacing w:after="0" w:line="440" w:lineRule="atLeast"/>
        <w:jc w:val="both"/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</w:rPr>
      </w:pPr>
      <w:r w:rsidRPr="00D135DF"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rtl/>
        </w:rPr>
        <w:t>12ـ مرجع و چگونگي حل اختلافات تنظيم قراردادها با نظر دفتر حقوقي دانشگاه تعيين مي‌گردد.</w:t>
      </w:r>
    </w:p>
    <w:p w14:paraId="643A6424" w14:textId="3501BECD" w:rsidR="005E0587" w:rsidRPr="00D135DF" w:rsidRDefault="00D135DF" w:rsidP="00D135DF">
      <w:pPr>
        <w:tabs>
          <w:tab w:val="left" w:pos="282"/>
          <w:tab w:val="decimal" w:pos="3684"/>
        </w:tabs>
        <w:bidi/>
        <w:spacing w:after="0" w:line="440" w:lineRule="atLeast"/>
        <w:jc w:val="both"/>
        <w:rPr>
          <w:rFonts w:ascii="Times New Roman" w:eastAsia="Times New Roman" w:hAnsi="Times New Roman" w:cs="B Nazanin"/>
          <w:b/>
          <w:noProof/>
          <w:color w:val="000000"/>
          <w:sz w:val="28"/>
          <w:szCs w:val="28"/>
          <w:lang w:bidi="fa-IR"/>
        </w:rPr>
      </w:pPr>
      <w:r w:rsidRPr="00D135DF">
        <w:rPr>
          <w:rFonts w:ascii="Times New Roman" w:eastAsia="Times New Roman" w:hAnsi="Times New Roman" w:cs="B Nazanin" w:hint="cs"/>
          <w:b/>
          <w:noProof/>
          <w:color w:val="000000"/>
          <w:sz w:val="28"/>
          <w:szCs w:val="28"/>
          <w:rtl/>
          <w:lang w:bidi="fa-IR"/>
        </w:rPr>
        <w:t>13- این آیین‌نامه‌ در 13 ماده در تاریخ 15/11/79 مورد تصویب شورای پژوهشی و در تاریخ 21/11/80 مورد تصویب هیأت رئیسه قرار گرفت.</w:t>
      </w:r>
    </w:p>
    <w:sectPr w:rsidR="005E0587" w:rsidRPr="00D13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DF"/>
    <w:rsid w:val="00666BC8"/>
    <w:rsid w:val="00870D31"/>
    <w:rsid w:val="00AD1E16"/>
    <w:rsid w:val="00D1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8E72"/>
  <w15:chartTrackingRefBased/>
  <w15:docId w15:val="{A169BC5B-236B-4696-8571-14507841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Miss.khateri</dc:creator>
  <cp:keywords/>
  <dc:description/>
  <cp:lastModifiedBy>Miss.khateri</cp:lastModifiedBy>
  <cp:revision>2</cp:revision>
  <dcterms:created xsi:type="dcterms:W3CDTF">2022-10-03T11:08:00Z</dcterms:created>
  <dcterms:modified xsi:type="dcterms:W3CDTF">2022-10-03T11:09:00Z</dcterms:modified>
</cp:coreProperties>
</file>