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</w:tblGrid>
      <w:tr w:rsidR="009F2DBF" w:rsidRPr="009C77EF" w:rsidTr="009A616D">
        <w:trPr>
          <w:trHeight w:val="428"/>
        </w:trPr>
        <w:tc>
          <w:tcPr>
            <w:tcW w:w="950" w:type="dxa"/>
            <w:shd w:val="clear" w:color="auto" w:fill="FFFFFF" w:themeFill="background1"/>
          </w:tcPr>
          <w:p w:rsidR="009F2DBF" w:rsidRPr="009C77EF" w:rsidRDefault="004D5AAE" w:rsidP="00B40093">
            <w:pPr>
              <w:spacing w:before="100" w:beforeAutospacing="1" w:after="100" w:afterAutospacing="1"/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9C77EF">
              <w:rPr>
                <w:rFonts w:cs="B Zar" w:hint="cs"/>
                <w:b/>
                <w:bCs/>
                <w:rtl/>
                <w:lang w:bidi="fa-IR"/>
              </w:rPr>
              <w:t xml:space="preserve">بهمن </w:t>
            </w:r>
            <w:r w:rsidR="007E2A38" w:rsidRPr="009C77EF"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B40093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="009F2DBF" w:rsidRPr="009C77E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9F2DBF" w:rsidRPr="009C77EF" w:rsidRDefault="00951782" w:rsidP="00BC629D">
      <w:pPr>
        <w:spacing w:before="100" w:beforeAutospacing="1" w:after="100" w:afterAutospacing="1"/>
        <w:jc w:val="center"/>
        <w:rPr>
          <w:rFonts w:cs="B Zar"/>
          <w:b/>
          <w:bCs/>
          <w:color w:val="990099"/>
          <w:kern w:val="36"/>
          <w:rtl/>
          <w:lang w:bidi="fa-IR"/>
        </w:rPr>
      </w:pPr>
      <w:r w:rsidRPr="009C77EF">
        <w:rPr>
          <w:rFonts w:cs="B Zar"/>
          <w:b/>
          <w:bCs/>
          <w:color w:val="990099"/>
          <w:kern w:val="36"/>
        </w:rPr>
        <w:t xml:space="preserve">               </w:t>
      </w:r>
      <w:r w:rsidR="00BC629D" w:rsidRPr="009C77EF">
        <w:rPr>
          <w:rFonts w:cs="B Zar" w:hint="cs"/>
          <w:b/>
          <w:bCs/>
          <w:color w:val="990099"/>
          <w:kern w:val="36"/>
          <w:rtl/>
        </w:rPr>
        <w:t>بینش</w:t>
      </w:r>
      <w:r w:rsidR="009F2DBF" w:rsidRPr="009C77EF">
        <w:rPr>
          <w:rFonts w:cs="B Zar" w:hint="cs"/>
          <w:b/>
          <w:bCs/>
          <w:color w:val="990099"/>
          <w:kern w:val="36"/>
          <w:rtl/>
        </w:rPr>
        <w:softHyphen/>
        <w:t xml:space="preserve">های </w:t>
      </w:r>
      <w:r w:rsidR="00BC629D" w:rsidRPr="009C77EF">
        <w:rPr>
          <w:rFonts w:cs="B Zar" w:hint="cs"/>
          <w:b/>
          <w:bCs/>
          <w:color w:val="990099"/>
          <w:kern w:val="36"/>
          <w:rtl/>
        </w:rPr>
        <w:t>جامعه</w:t>
      </w:r>
      <w:r w:rsidR="00BC629D" w:rsidRPr="009C77EF">
        <w:rPr>
          <w:rFonts w:cs="B Zar" w:hint="cs"/>
          <w:b/>
          <w:bCs/>
          <w:color w:val="990099"/>
          <w:kern w:val="36"/>
          <w:rtl/>
        </w:rPr>
        <w:softHyphen/>
        <w:t>شناسی</w:t>
      </w:r>
      <w:r w:rsidR="004D5AAE" w:rsidRPr="009C77EF">
        <w:rPr>
          <w:rFonts w:cs="B Zar" w:hint="cs"/>
          <w:b/>
          <w:bCs/>
          <w:color w:val="990099"/>
          <w:kern w:val="36"/>
          <w:rtl/>
        </w:rPr>
        <w:t xml:space="preserve">2 </w:t>
      </w:r>
      <w:r w:rsidR="0059632B" w:rsidRPr="009C77EF">
        <w:rPr>
          <w:rFonts w:cs="B Zar" w:hint="cs"/>
          <w:b/>
          <w:bCs/>
          <w:color w:val="990099"/>
          <w:kern w:val="36"/>
          <w:rtl/>
        </w:rPr>
        <w:t>/کارشناسی ارشد</w:t>
      </w:r>
      <w:r w:rsidR="00BC629D" w:rsidRPr="009C77EF">
        <w:rPr>
          <w:rFonts w:cs="B Zar" w:hint="cs"/>
          <w:b/>
          <w:bCs/>
          <w:color w:val="990099"/>
          <w:kern w:val="36"/>
          <w:rtl/>
          <w:lang w:bidi="fa-IR"/>
        </w:rPr>
        <w:t>/دانشگاه تربیت مدرس</w:t>
      </w:r>
    </w:p>
    <w:p w:rsidR="009F2DBF" w:rsidRPr="009C77EF" w:rsidRDefault="009F2DBF" w:rsidP="00CC1B2E">
      <w:pPr>
        <w:spacing w:before="100" w:beforeAutospacing="1" w:after="100" w:afterAutospacing="1"/>
        <w:jc w:val="center"/>
        <w:rPr>
          <w:rFonts w:cs="B Zar"/>
          <w:color w:val="990099"/>
          <w:kern w:val="36"/>
          <w:rtl/>
        </w:rPr>
      </w:pPr>
      <w:r w:rsidRPr="009C77EF">
        <w:rPr>
          <w:rFonts w:cs="B Zar" w:hint="cs"/>
          <w:color w:val="990099"/>
          <w:kern w:val="36"/>
          <w:rtl/>
        </w:rPr>
        <w:t xml:space="preserve">                محمد رضایی </w:t>
      </w:r>
    </w:p>
    <w:p w:rsidR="009F2DBF" w:rsidRPr="009C77EF" w:rsidRDefault="00147B05" w:rsidP="00CC1B2E">
      <w:pPr>
        <w:bidi w:val="0"/>
        <w:spacing w:before="100" w:beforeAutospacing="1" w:after="100" w:afterAutospacing="1"/>
        <w:jc w:val="center"/>
        <w:rPr>
          <w:rFonts w:cs="B Zar"/>
          <w:rtl/>
        </w:rPr>
      </w:pPr>
      <w:hyperlink r:id="rId7" w:history="1">
        <w:r w:rsidR="009F2DBF" w:rsidRPr="009C77EF">
          <w:rPr>
            <w:rStyle w:val="Hyperlink"/>
            <w:rFonts w:cs="B Zar"/>
          </w:rPr>
          <w:t>velashedi@gmail.com</w:t>
        </w:r>
      </w:hyperlink>
    </w:p>
    <w:p w:rsidR="001C37F5" w:rsidRDefault="001C37F5" w:rsidP="001C37F5">
      <w:pPr>
        <w:spacing w:before="100" w:beforeAutospacing="1" w:after="100" w:afterAutospacing="1"/>
        <w:jc w:val="center"/>
        <w:rPr>
          <w:rFonts w:cs="B Zar"/>
          <w:color w:val="990099"/>
          <w:kern w:val="36"/>
          <w:rtl/>
        </w:rPr>
      </w:pPr>
    </w:p>
    <w:p w:rsidR="009F2DBF" w:rsidRPr="009C77EF" w:rsidRDefault="00CF2365" w:rsidP="00CC1B2E">
      <w:pPr>
        <w:spacing w:before="100" w:beforeAutospacing="1" w:after="100" w:afterAutospacing="1"/>
        <w:jc w:val="both"/>
        <w:rPr>
          <w:rFonts w:cs="B Zar"/>
          <w:color w:val="990099"/>
          <w:kern w:val="36"/>
          <w:rtl/>
        </w:rPr>
      </w:pPr>
      <w:r w:rsidRPr="009C77EF">
        <w:rPr>
          <w:rFonts w:cs="B Zar" w:hint="cs"/>
          <w:color w:val="990099"/>
          <w:kern w:val="36"/>
          <w:rtl/>
        </w:rPr>
        <w:t>اهداف درس</w:t>
      </w:r>
    </w:p>
    <w:p w:rsidR="00CF2365" w:rsidRPr="009C77EF" w:rsidRDefault="00CF2365" w:rsidP="00CC1B2E">
      <w:pPr>
        <w:pStyle w:val="ListParagraph"/>
        <w:numPr>
          <w:ilvl w:val="0"/>
          <w:numId w:val="10"/>
        </w:numPr>
        <w:tabs>
          <w:tab w:val="left" w:pos="1035"/>
        </w:tabs>
        <w:jc w:val="both"/>
        <w:rPr>
          <w:rFonts w:ascii="Garamond" w:eastAsia="Batang" w:hAnsi="Garamond" w:cs="B Zar"/>
          <w:b/>
          <w:rtl/>
        </w:rPr>
      </w:pPr>
      <w:r w:rsidRPr="009C77EF">
        <w:rPr>
          <w:rFonts w:ascii="Garamond" w:eastAsia="Batang" w:hAnsi="Garamond" w:cs="B Zar" w:hint="cs"/>
          <w:b/>
          <w:rtl/>
        </w:rPr>
        <w:t>درک و</w:t>
      </w:r>
      <w:r w:rsidR="001E4623" w:rsidRPr="009C77EF">
        <w:rPr>
          <w:rFonts w:ascii="Garamond" w:eastAsia="Batang" w:hAnsi="Garamond" w:cs="B Zar"/>
          <w:b/>
        </w:rPr>
        <w:t xml:space="preserve"> </w:t>
      </w:r>
      <w:r w:rsidRPr="009C77EF">
        <w:rPr>
          <w:rFonts w:ascii="Garamond" w:eastAsia="Batang" w:hAnsi="Garamond" w:cs="B Zar" w:hint="cs"/>
          <w:b/>
          <w:rtl/>
        </w:rPr>
        <w:t>فهم مجادلات جاری در اندیشه احتماعی معاصر</w:t>
      </w:r>
    </w:p>
    <w:p w:rsidR="00CF2365" w:rsidRPr="009C77EF" w:rsidRDefault="00CF2365" w:rsidP="00CC1B2E">
      <w:pPr>
        <w:pStyle w:val="ListParagraph"/>
        <w:numPr>
          <w:ilvl w:val="0"/>
          <w:numId w:val="10"/>
        </w:numPr>
        <w:tabs>
          <w:tab w:val="left" w:pos="1035"/>
        </w:tabs>
        <w:jc w:val="both"/>
        <w:rPr>
          <w:rFonts w:ascii="Garamond" w:eastAsia="Batang" w:hAnsi="Garamond" w:cs="B Zar"/>
          <w:b/>
          <w:rtl/>
        </w:rPr>
      </w:pPr>
      <w:r w:rsidRPr="009C77EF">
        <w:rPr>
          <w:rFonts w:ascii="Garamond" w:eastAsia="Batang" w:hAnsi="Garamond" w:cs="B Zar" w:hint="cs"/>
          <w:b/>
          <w:rtl/>
        </w:rPr>
        <w:t>هدایت دانشجویان به سوی آثار صاحب</w:t>
      </w:r>
      <w:r w:rsidRPr="009C77EF">
        <w:rPr>
          <w:rFonts w:ascii="Garamond" w:eastAsia="Batang" w:hAnsi="Garamond" w:cs="B Zar" w:hint="cs"/>
          <w:b/>
          <w:rtl/>
        </w:rPr>
        <w:softHyphen/>
        <w:t>نظران معاصر</w:t>
      </w:r>
    </w:p>
    <w:p w:rsidR="00CF2365" w:rsidRPr="009C77EF" w:rsidRDefault="00CF2365" w:rsidP="00CC1B2E">
      <w:pPr>
        <w:pStyle w:val="ListParagraph"/>
        <w:numPr>
          <w:ilvl w:val="0"/>
          <w:numId w:val="10"/>
        </w:numPr>
        <w:tabs>
          <w:tab w:val="left" w:pos="1035"/>
        </w:tabs>
        <w:jc w:val="both"/>
        <w:rPr>
          <w:rFonts w:ascii="Garamond" w:eastAsia="Batang" w:hAnsi="Garamond" w:cs="B Zar"/>
          <w:b/>
          <w:rtl/>
        </w:rPr>
      </w:pPr>
      <w:r w:rsidRPr="009C77EF">
        <w:rPr>
          <w:rFonts w:ascii="Garamond" w:eastAsia="Batang" w:hAnsi="Garamond" w:cs="B Zar" w:hint="cs"/>
          <w:b/>
          <w:rtl/>
        </w:rPr>
        <w:t>توجه انتقادی به شیوه</w:t>
      </w:r>
      <w:r w:rsidRPr="009C77EF">
        <w:rPr>
          <w:rFonts w:ascii="Garamond" w:eastAsia="Batang" w:hAnsi="Garamond" w:cs="B Zar" w:hint="cs"/>
          <w:b/>
          <w:rtl/>
        </w:rPr>
        <w:softHyphen/>
        <w:t>های مختلف نظریه</w:t>
      </w:r>
      <w:r w:rsidRPr="009C77EF">
        <w:rPr>
          <w:rFonts w:ascii="Garamond" w:eastAsia="Batang" w:hAnsi="Garamond" w:cs="B Zar" w:hint="cs"/>
          <w:b/>
          <w:rtl/>
        </w:rPr>
        <w:softHyphen/>
        <w:t>پردازی در نظریه</w:t>
      </w:r>
      <w:r w:rsidRPr="009C77EF">
        <w:rPr>
          <w:rFonts w:ascii="Garamond" w:eastAsia="Batang" w:hAnsi="Garamond" w:cs="B Zar" w:hint="cs"/>
          <w:b/>
          <w:rtl/>
        </w:rPr>
        <w:softHyphen/>
        <w:t>های معاصر</w:t>
      </w:r>
    </w:p>
    <w:p w:rsidR="00CF2365" w:rsidRPr="009C77EF" w:rsidRDefault="00CF2365" w:rsidP="00CC1B2E">
      <w:pPr>
        <w:pStyle w:val="ListParagraph"/>
        <w:numPr>
          <w:ilvl w:val="0"/>
          <w:numId w:val="10"/>
        </w:numPr>
        <w:tabs>
          <w:tab w:val="left" w:pos="1035"/>
        </w:tabs>
        <w:jc w:val="both"/>
        <w:rPr>
          <w:rFonts w:ascii="Garamond" w:eastAsia="Batang" w:hAnsi="Garamond" w:cs="B Zar"/>
          <w:b/>
        </w:rPr>
      </w:pPr>
      <w:r w:rsidRPr="009C77EF">
        <w:rPr>
          <w:rFonts w:ascii="Garamond" w:eastAsia="Batang" w:hAnsi="Garamond" w:cs="B Zar" w:hint="cs"/>
          <w:b/>
          <w:rtl/>
        </w:rPr>
        <w:t>بررسی کاربست</w:t>
      </w:r>
      <w:r w:rsidRPr="009C77EF">
        <w:rPr>
          <w:rFonts w:ascii="Garamond" w:eastAsia="Batang" w:hAnsi="Garamond" w:cs="B Zar" w:hint="cs"/>
          <w:b/>
          <w:rtl/>
        </w:rPr>
        <w:softHyphen/>
        <w:t>های نظریه</w:t>
      </w:r>
      <w:r w:rsidRPr="009C77EF">
        <w:rPr>
          <w:rFonts w:ascii="Garamond" w:eastAsia="Batang" w:hAnsi="Garamond" w:cs="B Zar" w:hint="cs"/>
          <w:b/>
          <w:rtl/>
        </w:rPr>
        <w:softHyphen/>
        <w:t>ها در تحلیل امور</w:t>
      </w:r>
    </w:p>
    <w:p w:rsidR="00CF2365" w:rsidRPr="009C77EF" w:rsidRDefault="00CF2365" w:rsidP="00CC1B2E">
      <w:pPr>
        <w:tabs>
          <w:tab w:val="left" w:pos="1035"/>
        </w:tabs>
        <w:jc w:val="both"/>
        <w:rPr>
          <w:rFonts w:ascii="Garamond" w:eastAsia="Batang" w:hAnsi="Garamond" w:cs="B Zar"/>
          <w:b/>
          <w:rtl/>
        </w:rPr>
      </w:pPr>
    </w:p>
    <w:p w:rsidR="00CF2365" w:rsidRPr="009C77EF" w:rsidRDefault="009A616D" w:rsidP="00CC1B2E">
      <w:pPr>
        <w:spacing w:before="100" w:beforeAutospacing="1" w:after="100" w:afterAutospacing="1"/>
        <w:jc w:val="both"/>
        <w:rPr>
          <w:rFonts w:cs="B Zar"/>
          <w:b/>
          <w:bCs/>
          <w:color w:val="990099"/>
          <w:kern w:val="36"/>
          <w:rtl/>
        </w:rPr>
      </w:pPr>
      <w:r w:rsidRPr="009C77EF">
        <w:rPr>
          <w:rFonts w:cs="B Zar" w:hint="cs"/>
          <w:b/>
          <w:bCs/>
          <w:color w:val="990099"/>
          <w:kern w:val="36"/>
          <w:rtl/>
        </w:rPr>
        <w:t>تکالیف دانشجویان.</w:t>
      </w:r>
      <w:r w:rsidR="00CF2365" w:rsidRPr="009C77EF">
        <w:rPr>
          <w:rFonts w:cs="B Zar" w:hint="cs"/>
          <w:b/>
          <w:bCs/>
          <w:color w:val="990099"/>
          <w:kern w:val="36"/>
          <w:rtl/>
        </w:rPr>
        <w:t xml:space="preserve"> </w:t>
      </w:r>
    </w:p>
    <w:p w:rsidR="009A616D" w:rsidRPr="009C77EF" w:rsidRDefault="009A616D" w:rsidP="00F6438A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  <w:r w:rsidRPr="009C77EF">
        <w:rPr>
          <w:rFonts w:cs="B Zar" w:hint="cs"/>
          <w:b/>
          <w:bCs/>
          <w:color w:val="000000" w:themeColor="text1"/>
          <w:kern w:val="36"/>
          <w:rtl/>
        </w:rPr>
        <w:t>حضور</w:t>
      </w:r>
      <w:r w:rsidR="00F6438A" w:rsidRPr="009C77EF">
        <w:rPr>
          <w:rFonts w:cs="B Zar" w:hint="cs"/>
          <w:b/>
          <w:bCs/>
          <w:color w:val="000000" w:themeColor="text1"/>
          <w:kern w:val="36"/>
          <w:rtl/>
        </w:rPr>
        <w:t>.</w:t>
      </w:r>
      <w:r w:rsidRPr="009C77EF">
        <w:rPr>
          <w:rFonts w:cs="B Zar" w:hint="cs"/>
          <w:color w:val="000000" w:themeColor="text1"/>
          <w:kern w:val="36"/>
          <w:rtl/>
        </w:rPr>
        <w:t xml:space="preserve"> دانشجویان موظف</w:t>
      </w:r>
      <w:r w:rsidRPr="009C77EF">
        <w:rPr>
          <w:rFonts w:cs="B Zar" w:hint="cs"/>
          <w:color w:val="000000" w:themeColor="text1"/>
          <w:kern w:val="36"/>
          <w:rtl/>
        </w:rPr>
        <w:softHyphen/>
        <w:t>اند در تمامی جلسات درس حاضر باشند.</w:t>
      </w:r>
    </w:p>
    <w:p w:rsidR="009A616D" w:rsidRPr="009C77EF" w:rsidRDefault="009A616D" w:rsidP="00F6438A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  <w:r w:rsidRPr="009C77EF">
        <w:rPr>
          <w:rFonts w:cs="B Zar" w:hint="cs"/>
          <w:b/>
          <w:bCs/>
          <w:color w:val="000000" w:themeColor="text1"/>
          <w:kern w:val="36"/>
          <w:rtl/>
        </w:rPr>
        <w:t>مشارکت در بحث</w:t>
      </w:r>
      <w:r w:rsidRPr="009C77EF">
        <w:rPr>
          <w:rFonts w:cs="B Zar" w:hint="cs"/>
          <w:color w:val="000000" w:themeColor="text1"/>
          <w:kern w:val="36"/>
          <w:rtl/>
        </w:rPr>
        <w:t>. شامل دو بخش شرکت در بحث</w:t>
      </w:r>
      <w:r w:rsidRPr="009C77EF">
        <w:rPr>
          <w:rFonts w:cs="B Zar" w:hint="cs"/>
          <w:color w:val="000000" w:themeColor="text1"/>
          <w:kern w:val="36"/>
          <w:rtl/>
        </w:rPr>
        <w:softHyphen/>
        <w:t>های کلاسی و ارائه گزارش م</w:t>
      </w:r>
      <w:r w:rsidR="00D44095" w:rsidRPr="009C77EF">
        <w:rPr>
          <w:rFonts w:cs="B Zar" w:hint="cs"/>
          <w:color w:val="000000" w:themeColor="text1"/>
          <w:kern w:val="36"/>
          <w:rtl/>
        </w:rPr>
        <w:t>طالعه هفتگی منابع</w:t>
      </w:r>
      <w:r w:rsidRPr="009C77EF">
        <w:rPr>
          <w:rFonts w:cs="B Zar" w:hint="cs"/>
          <w:color w:val="000000" w:themeColor="text1"/>
          <w:kern w:val="36"/>
          <w:rtl/>
        </w:rPr>
        <w:t xml:space="preserve"> در صفحه وبلاگ شخصی است. </w:t>
      </w:r>
      <w:r w:rsidR="00167600" w:rsidRPr="009C77EF">
        <w:rPr>
          <w:rFonts w:cs="B Zar" w:hint="cs"/>
          <w:color w:val="000000" w:themeColor="text1"/>
          <w:kern w:val="36"/>
          <w:rtl/>
        </w:rPr>
        <w:t xml:space="preserve">همه دانشجویان گزارش مطالعه خود را باید قبل از شروع جلسه هفتگی در صفحه وبلاگ خویش قرار دهند. </w:t>
      </w:r>
    </w:p>
    <w:p w:rsidR="009A616D" w:rsidRPr="009C77EF" w:rsidRDefault="009A616D" w:rsidP="00F6438A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  <w:r w:rsidRPr="009C77EF">
        <w:rPr>
          <w:rFonts w:cs="B Zar" w:hint="cs"/>
          <w:b/>
          <w:bCs/>
          <w:color w:val="000000" w:themeColor="text1"/>
          <w:kern w:val="36"/>
          <w:rtl/>
        </w:rPr>
        <w:t>خلاصه کتاب</w:t>
      </w:r>
      <w:r w:rsidRPr="009C77EF">
        <w:rPr>
          <w:rFonts w:cs="B Zar" w:hint="cs"/>
          <w:color w:val="000000" w:themeColor="text1"/>
          <w:kern w:val="36"/>
          <w:rtl/>
        </w:rPr>
        <w:t xml:space="preserve">. هر دانشجو موظف به انتخاب کتابی برای مرور و ارائه گزارش آن است. مرور کتاب </w:t>
      </w:r>
      <w:r w:rsidR="00F6438A" w:rsidRPr="009C77EF">
        <w:rPr>
          <w:rFonts w:cs="B Zar" w:hint="cs"/>
          <w:color w:val="000000" w:themeColor="text1"/>
          <w:kern w:val="36"/>
          <w:rtl/>
        </w:rPr>
        <w:t>در</w:t>
      </w:r>
      <w:r w:rsidRPr="009C77EF">
        <w:rPr>
          <w:rFonts w:cs="B Zar" w:hint="cs"/>
          <w:color w:val="000000" w:themeColor="text1"/>
          <w:kern w:val="36"/>
          <w:rtl/>
        </w:rPr>
        <w:t xml:space="preserve"> قالب پیشنهاد</w:t>
      </w:r>
      <w:r w:rsidR="00F6438A" w:rsidRPr="009C77EF">
        <w:rPr>
          <w:rFonts w:cs="B Zar" w:hint="cs"/>
          <w:color w:val="000000" w:themeColor="text1"/>
          <w:kern w:val="36"/>
          <w:rtl/>
        </w:rPr>
        <w:t>ی</w:t>
      </w:r>
      <w:r w:rsidRPr="009C77EF">
        <w:rPr>
          <w:rFonts w:cs="B Zar" w:hint="cs"/>
          <w:color w:val="000000" w:themeColor="text1"/>
          <w:kern w:val="36"/>
          <w:rtl/>
        </w:rPr>
        <w:t xml:space="preserve"> انجام می</w:t>
      </w:r>
      <w:r w:rsidRPr="009C77EF">
        <w:rPr>
          <w:rFonts w:cs="B Zar" w:hint="cs"/>
          <w:color w:val="000000" w:themeColor="text1"/>
          <w:kern w:val="36"/>
          <w:rtl/>
        </w:rPr>
        <w:softHyphen/>
        <w:t xml:space="preserve">شود. دانشجویان باید کتابی از میان آثار اصلی نویسندگان </w:t>
      </w:r>
      <w:r w:rsidR="00D44095" w:rsidRPr="009C77EF">
        <w:rPr>
          <w:rFonts w:cs="B Zar" w:hint="cs"/>
          <w:color w:val="000000" w:themeColor="text1"/>
          <w:kern w:val="36"/>
          <w:rtl/>
        </w:rPr>
        <w:t xml:space="preserve">مطرح را </w:t>
      </w:r>
      <w:r w:rsidR="007E2A38" w:rsidRPr="009C77EF">
        <w:rPr>
          <w:rFonts w:cs="B Zar" w:hint="cs"/>
          <w:color w:val="000000" w:themeColor="text1"/>
          <w:kern w:val="36"/>
          <w:rtl/>
        </w:rPr>
        <w:t xml:space="preserve">(ترجیحا از میان منابعی که در سرفصل آمده است) </w:t>
      </w:r>
      <w:r w:rsidR="00D44095" w:rsidRPr="009C77EF">
        <w:rPr>
          <w:rFonts w:cs="B Zar" w:hint="cs"/>
          <w:color w:val="000000" w:themeColor="text1"/>
          <w:kern w:val="36"/>
          <w:rtl/>
        </w:rPr>
        <w:t>انتخاب کنند. پیداست کتاب</w:t>
      </w:r>
      <w:r w:rsidR="00D44095" w:rsidRPr="009C77EF">
        <w:rPr>
          <w:rFonts w:cs="B Zar" w:hint="cs"/>
          <w:color w:val="000000" w:themeColor="text1"/>
          <w:kern w:val="36"/>
          <w:rtl/>
        </w:rPr>
        <w:softHyphen/>
        <w:t>ها</w:t>
      </w:r>
      <w:r w:rsidR="007E2A38" w:rsidRPr="009C77EF">
        <w:rPr>
          <w:rFonts w:cs="B Zar" w:hint="cs"/>
          <w:color w:val="000000" w:themeColor="text1"/>
          <w:kern w:val="36"/>
          <w:rtl/>
        </w:rPr>
        <w:t>ی</w:t>
      </w:r>
      <w:r w:rsidR="00D44095" w:rsidRPr="009C77EF">
        <w:rPr>
          <w:rFonts w:cs="B Zar" w:hint="cs"/>
          <w:color w:val="000000" w:themeColor="text1"/>
          <w:kern w:val="36"/>
          <w:rtl/>
        </w:rPr>
        <w:t xml:space="preserve">ی که در قالب شرح آثار و تفکرات دیگران هستند مشمول انتخاب نخواهد بود. </w:t>
      </w:r>
    </w:p>
    <w:p w:rsidR="009A616D" w:rsidRPr="009C77EF" w:rsidRDefault="009A616D" w:rsidP="007E2A38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  <w:r w:rsidRPr="009C77EF">
        <w:rPr>
          <w:rFonts w:cs="B Zar" w:hint="cs"/>
          <w:b/>
          <w:bCs/>
          <w:color w:val="000000" w:themeColor="text1"/>
          <w:kern w:val="36"/>
          <w:rtl/>
        </w:rPr>
        <w:t>مقاله</w:t>
      </w:r>
      <w:r w:rsidRPr="009C77EF">
        <w:rPr>
          <w:rFonts w:cs="B Zar" w:hint="cs"/>
          <w:color w:val="000000" w:themeColor="text1"/>
          <w:kern w:val="36"/>
          <w:rtl/>
        </w:rPr>
        <w:t>. دانشجویان ملزم به ارائه مقاله</w:t>
      </w:r>
      <w:r w:rsidRPr="009C77EF">
        <w:rPr>
          <w:rFonts w:cs="B Zar"/>
          <w:color w:val="000000" w:themeColor="text1"/>
          <w:kern w:val="36"/>
          <w:rtl/>
        </w:rPr>
        <w:softHyphen/>
      </w:r>
      <w:r w:rsidRPr="009C77EF">
        <w:rPr>
          <w:rFonts w:cs="B Zar" w:hint="cs"/>
          <w:color w:val="000000" w:themeColor="text1"/>
          <w:kern w:val="36"/>
          <w:rtl/>
        </w:rPr>
        <w:t xml:space="preserve">ای با </w:t>
      </w:r>
      <w:r w:rsidR="00951782" w:rsidRPr="009C77EF">
        <w:rPr>
          <w:rFonts w:cs="B Zar" w:hint="cs"/>
          <w:color w:val="000000" w:themeColor="text1"/>
          <w:kern w:val="36"/>
          <w:rtl/>
          <w:lang w:bidi="fa-IR"/>
        </w:rPr>
        <w:t>حدود</w:t>
      </w:r>
      <w:r w:rsidRPr="009C77EF">
        <w:rPr>
          <w:rFonts w:cs="B Zar" w:hint="cs"/>
          <w:color w:val="000000" w:themeColor="text1"/>
          <w:kern w:val="36"/>
          <w:rtl/>
        </w:rPr>
        <w:t xml:space="preserve"> </w:t>
      </w:r>
      <w:r w:rsidR="007E2A38" w:rsidRPr="009C77EF">
        <w:rPr>
          <w:rFonts w:cs="B Zar" w:hint="cs"/>
          <w:color w:val="000000" w:themeColor="text1"/>
          <w:kern w:val="36"/>
          <w:rtl/>
        </w:rPr>
        <w:t>3000</w:t>
      </w:r>
      <w:r w:rsidRPr="009C77EF">
        <w:rPr>
          <w:rFonts w:cs="B Zar" w:hint="cs"/>
          <w:color w:val="000000" w:themeColor="text1"/>
          <w:kern w:val="36"/>
          <w:rtl/>
        </w:rPr>
        <w:t xml:space="preserve"> کلمه در پایان ترم هستند. موضوع مقاله باید تا جلسه </w:t>
      </w:r>
      <w:r w:rsidR="007E2A38" w:rsidRPr="009C77EF">
        <w:rPr>
          <w:rFonts w:cs="B Zar" w:hint="cs"/>
          <w:color w:val="000000" w:themeColor="text1"/>
          <w:kern w:val="36"/>
          <w:rtl/>
        </w:rPr>
        <w:t>ششم</w:t>
      </w:r>
      <w:r w:rsidRPr="009C77EF">
        <w:rPr>
          <w:rFonts w:cs="B Zar" w:hint="cs"/>
          <w:color w:val="000000" w:themeColor="text1"/>
          <w:kern w:val="36"/>
          <w:rtl/>
        </w:rPr>
        <w:t xml:space="preserve"> به تائید برسد. افزون بر این، دانشجویان ملزم به ارائه گزارش </w:t>
      </w:r>
      <w:r w:rsidR="00F6438A" w:rsidRPr="009C77EF">
        <w:rPr>
          <w:rFonts w:cs="B Zar" w:hint="cs"/>
          <w:color w:val="000000" w:themeColor="text1"/>
          <w:kern w:val="36"/>
          <w:rtl/>
        </w:rPr>
        <w:t>هفتگی</w:t>
      </w:r>
      <w:r w:rsidRPr="009C77EF">
        <w:rPr>
          <w:rFonts w:cs="B Zar" w:hint="cs"/>
          <w:color w:val="000000" w:themeColor="text1"/>
          <w:kern w:val="36"/>
          <w:rtl/>
        </w:rPr>
        <w:t xml:space="preserve"> از پیشرفت مقاله هستند. </w:t>
      </w:r>
    </w:p>
    <w:p w:rsidR="005C471D" w:rsidRPr="009C77EF" w:rsidRDefault="005C471D" w:rsidP="005C471D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  <w:r w:rsidRPr="009C77EF">
        <w:rPr>
          <w:rFonts w:cs="B Zar" w:hint="cs"/>
          <w:color w:val="000000" w:themeColor="text1"/>
          <w:kern w:val="36"/>
          <w:rtl/>
        </w:rPr>
        <w:t xml:space="preserve">توجه: منابعی که با علامت ستاره </w:t>
      </w:r>
      <w:r w:rsidRPr="009C77EF">
        <w:rPr>
          <w:rFonts w:cs="B Zar" w:hint="cs"/>
          <w:color w:val="000000" w:themeColor="text1"/>
          <w:kern w:val="36"/>
        </w:rPr>
        <w:sym w:font="Symbol" w:char="F02A"/>
      </w:r>
      <w:r w:rsidRPr="009C77EF">
        <w:rPr>
          <w:rFonts w:cs="B Zar" w:hint="cs"/>
          <w:color w:val="000000" w:themeColor="text1"/>
          <w:kern w:val="36"/>
          <w:rtl/>
        </w:rPr>
        <w:t xml:space="preserve"> مشخص شده</w:t>
      </w:r>
      <w:r w:rsidRPr="009C77EF">
        <w:rPr>
          <w:rFonts w:cs="B Zar" w:hint="cs"/>
          <w:color w:val="000000" w:themeColor="text1"/>
          <w:kern w:val="36"/>
          <w:rtl/>
        </w:rPr>
        <w:softHyphen/>
        <w:t>اند با کمک دستیاران کلاس به دقت مطالعه می</w:t>
      </w:r>
      <w:r w:rsidRPr="009C77EF">
        <w:rPr>
          <w:rFonts w:cs="B Zar" w:hint="cs"/>
          <w:color w:val="000000" w:themeColor="text1"/>
          <w:kern w:val="36"/>
          <w:rtl/>
        </w:rPr>
        <w:softHyphen/>
        <w:t xml:space="preserve">شوند. </w:t>
      </w:r>
    </w:p>
    <w:p w:rsidR="009A616D" w:rsidRDefault="009A616D" w:rsidP="00CC1B2E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</w:p>
    <w:p w:rsidR="009C77EF" w:rsidRDefault="009C77EF" w:rsidP="00CC1B2E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  <w:rtl/>
        </w:rPr>
      </w:pPr>
    </w:p>
    <w:p w:rsidR="009C77EF" w:rsidRPr="009C77EF" w:rsidRDefault="009C77EF" w:rsidP="00CC1B2E">
      <w:pPr>
        <w:spacing w:before="100" w:beforeAutospacing="1" w:after="100" w:afterAutospacing="1"/>
        <w:jc w:val="both"/>
        <w:rPr>
          <w:rFonts w:cs="B Zar"/>
          <w:color w:val="000000" w:themeColor="text1"/>
          <w:kern w:val="36"/>
        </w:rPr>
      </w:pPr>
    </w:p>
    <w:p w:rsidR="00F6438A" w:rsidRPr="009C77EF" w:rsidRDefault="00F6438A" w:rsidP="00CC1B2E">
      <w:pPr>
        <w:spacing w:before="100" w:beforeAutospacing="1" w:after="100" w:afterAutospacing="1"/>
        <w:jc w:val="both"/>
        <w:rPr>
          <w:rFonts w:cs="B Zar"/>
          <w:b/>
          <w:bCs/>
          <w:color w:val="7030A0"/>
          <w:rtl/>
        </w:rPr>
      </w:pPr>
    </w:p>
    <w:p w:rsidR="00167600" w:rsidRPr="009C77EF" w:rsidRDefault="00167600" w:rsidP="00CC1B2E">
      <w:pPr>
        <w:spacing w:before="100" w:beforeAutospacing="1" w:after="100" w:afterAutospacing="1"/>
        <w:jc w:val="both"/>
        <w:rPr>
          <w:rFonts w:cs="B Zar"/>
          <w:b/>
          <w:bCs/>
          <w:color w:val="7030A0"/>
          <w:rtl/>
        </w:rPr>
      </w:pPr>
      <w:r w:rsidRPr="009C77EF">
        <w:rPr>
          <w:rFonts w:cs="B Zar" w:hint="cs"/>
          <w:b/>
          <w:bCs/>
          <w:color w:val="7030A0"/>
          <w:rtl/>
        </w:rPr>
        <w:t>نحوه ارزیابی دانشجویان</w:t>
      </w:r>
    </w:p>
    <w:tbl>
      <w:tblPr>
        <w:tblStyle w:val="TableGrid"/>
        <w:tblW w:w="843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1"/>
        <w:gridCol w:w="5961"/>
        <w:gridCol w:w="1231"/>
      </w:tblGrid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BFBFBF" w:themeFill="background1" w:themeFillShade="BF"/>
          </w:tcPr>
          <w:p w:rsidR="00167600" w:rsidRPr="009C77EF" w:rsidRDefault="00167600" w:rsidP="00CC1B2E">
            <w:pPr>
              <w:jc w:val="center"/>
              <w:rPr>
                <w:rFonts w:cs="B Zar"/>
                <w:b/>
                <w:bCs/>
              </w:rPr>
            </w:pPr>
            <w:r w:rsidRPr="009C77EF">
              <w:rPr>
                <w:rFonts w:cs="B Zar" w:hint="cs"/>
                <w:b/>
                <w:bCs/>
                <w:rtl/>
              </w:rPr>
              <w:t>درصد نمره</w:t>
            </w:r>
          </w:p>
        </w:tc>
        <w:tc>
          <w:tcPr>
            <w:tcW w:w="7192" w:type="dxa"/>
            <w:gridSpan w:val="2"/>
            <w:shd w:val="clear" w:color="auto" w:fill="BFBFBF" w:themeFill="background1" w:themeFillShade="BF"/>
          </w:tcPr>
          <w:p w:rsidR="00167600" w:rsidRPr="009C77EF" w:rsidRDefault="00167600" w:rsidP="00CC1B2E">
            <w:pPr>
              <w:jc w:val="lowKashida"/>
              <w:rPr>
                <w:rFonts w:cs="B Zar"/>
                <w:b/>
                <w:bCs/>
              </w:rPr>
            </w:pPr>
            <w:r w:rsidRPr="009C77EF">
              <w:rPr>
                <w:rFonts w:cs="B Zar" w:hint="cs"/>
                <w:b/>
                <w:bCs/>
                <w:rtl/>
              </w:rPr>
              <w:t>محور ارزیابی</w:t>
            </w:r>
          </w:p>
        </w:tc>
      </w:tr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auto"/>
          </w:tcPr>
          <w:p w:rsidR="00167600" w:rsidRPr="009C77EF" w:rsidRDefault="003B1CDC" w:rsidP="00CC1B2E">
            <w:pPr>
              <w:jc w:val="center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3</w:t>
            </w:r>
          </w:p>
        </w:tc>
        <w:tc>
          <w:tcPr>
            <w:tcW w:w="5961" w:type="dxa"/>
            <w:shd w:val="clear" w:color="auto" w:fill="auto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مشارکت در بحث</w:t>
            </w:r>
            <w:r w:rsidRPr="009C77EF">
              <w:rPr>
                <w:rFonts w:cs="B Zar" w:hint="cs"/>
                <w:rtl/>
              </w:rPr>
              <w:softHyphen/>
              <w:t>های کلاس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مشارکت</w:t>
            </w:r>
          </w:p>
        </w:tc>
      </w:tr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BFBFBF" w:themeFill="background1" w:themeFillShade="BF"/>
          </w:tcPr>
          <w:p w:rsidR="00167600" w:rsidRPr="009C77EF" w:rsidRDefault="00EE5521" w:rsidP="00CC1B2E">
            <w:pPr>
              <w:jc w:val="center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2</w:t>
            </w:r>
          </w:p>
        </w:tc>
        <w:tc>
          <w:tcPr>
            <w:tcW w:w="5961" w:type="dxa"/>
            <w:shd w:val="clear" w:color="auto" w:fill="BFBFBF" w:themeFill="background1" w:themeFillShade="BF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گزارش وبلاگ</w:t>
            </w:r>
          </w:p>
        </w:tc>
        <w:tc>
          <w:tcPr>
            <w:tcW w:w="1231" w:type="dxa"/>
            <w:vMerge/>
            <w:shd w:val="clear" w:color="auto" w:fill="FFFFFF" w:themeFill="background1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</w:p>
        </w:tc>
      </w:tr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FFFFFF" w:themeFill="background1"/>
          </w:tcPr>
          <w:p w:rsidR="00167600" w:rsidRPr="009C77EF" w:rsidRDefault="003B1CDC" w:rsidP="00CC1B2E">
            <w:pPr>
              <w:jc w:val="center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3</w:t>
            </w:r>
          </w:p>
        </w:tc>
        <w:tc>
          <w:tcPr>
            <w:tcW w:w="7192" w:type="dxa"/>
            <w:gridSpan w:val="2"/>
            <w:shd w:val="clear" w:color="auto" w:fill="FFFFFF" w:themeFill="background1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خلاصه کتاب</w:t>
            </w:r>
          </w:p>
        </w:tc>
      </w:tr>
      <w:tr w:rsidR="00167600" w:rsidRPr="009C77EF" w:rsidTr="003B1CDC">
        <w:trPr>
          <w:trHeight w:val="419"/>
        </w:trPr>
        <w:tc>
          <w:tcPr>
            <w:tcW w:w="1241" w:type="dxa"/>
            <w:shd w:val="clear" w:color="auto" w:fill="BFBFBF" w:themeFill="background1" w:themeFillShade="BF"/>
          </w:tcPr>
          <w:p w:rsidR="00167600" w:rsidRPr="009C77EF" w:rsidRDefault="00EE5521" w:rsidP="00CC1B2E">
            <w:pPr>
              <w:jc w:val="center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6</w:t>
            </w:r>
          </w:p>
        </w:tc>
        <w:tc>
          <w:tcPr>
            <w:tcW w:w="7192" w:type="dxa"/>
            <w:gridSpan w:val="2"/>
            <w:shd w:val="clear" w:color="auto" w:fill="BFBFBF" w:themeFill="background1" w:themeFillShade="BF"/>
          </w:tcPr>
          <w:p w:rsidR="00167600" w:rsidRPr="009C77EF" w:rsidRDefault="00167600" w:rsidP="00CC1B2E">
            <w:pPr>
              <w:jc w:val="lowKashida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مقاله نهایی</w:t>
            </w:r>
          </w:p>
        </w:tc>
      </w:tr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FFFFFF" w:themeFill="background1"/>
          </w:tcPr>
          <w:p w:rsidR="00167600" w:rsidRPr="009C77EF" w:rsidRDefault="00EE5521" w:rsidP="00CC1B2E">
            <w:pPr>
              <w:jc w:val="center"/>
              <w:rPr>
                <w:rFonts w:cs="B Zar"/>
              </w:rPr>
            </w:pPr>
            <w:r w:rsidRPr="009C77EF">
              <w:rPr>
                <w:rFonts w:cs="B Zar" w:hint="cs"/>
                <w:rtl/>
              </w:rPr>
              <w:t>6</w:t>
            </w:r>
          </w:p>
        </w:tc>
        <w:tc>
          <w:tcPr>
            <w:tcW w:w="7192" w:type="dxa"/>
            <w:gridSpan w:val="2"/>
            <w:shd w:val="clear" w:color="auto" w:fill="FFFFFF" w:themeFill="background1"/>
          </w:tcPr>
          <w:p w:rsidR="00167600" w:rsidRPr="009C77EF" w:rsidRDefault="00167600" w:rsidP="00CC1B2E">
            <w:pPr>
              <w:jc w:val="lowKashida"/>
              <w:rPr>
                <w:rFonts w:cs="B Zar"/>
                <w:rtl/>
              </w:rPr>
            </w:pPr>
            <w:r w:rsidRPr="009C77EF">
              <w:rPr>
                <w:rFonts w:cs="B Zar" w:hint="cs"/>
                <w:rtl/>
              </w:rPr>
              <w:t>امتحان پایان ترم</w:t>
            </w:r>
          </w:p>
        </w:tc>
      </w:tr>
      <w:tr w:rsidR="00167600" w:rsidRPr="009C77EF" w:rsidTr="003B1CDC">
        <w:trPr>
          <w:trHeight w:val="431"/>
        </w:trPr>
        <w:tc>
          <w:tcPr>
            <w:tcW w:w="1241" w:type="dxa"/>
            <w:shd w:val="clear" w:color="auto" w:fill="BFBFBF" w:themeFill="background1" w:themeFillShade="BF"/>
          </w:tcPr>
          <w:p w:rsidR="00167600" w:rsidRPr="009C77EF" w:rsidRDefault="00EE5521" w:rsidP="00CC1B2E">
            <w:pPr>
              <w:jc w:val="center"/>
              <w:rPr>
                <w:rFonts w:cs="B Zar"/>
                <w:rtl/>
              </w:rPr>
            </w:pPr>
            <w:r w:rsidRPr="009C77EF">
              <w:rPr>
                <w:rFonts w:cs="B Zar" w:hint="cs"/>
                <w:rtl/>
              </w:rPr>
              <w:t>20</w:t>
            </w:r>
          </w:p>
        </w:tc>
        <w:tc>
          <w:tcPr>
            <w:tcW w:w="7192" w:type="dxa"/>
            <w:gridSpan w:val="2"/>
            <w:shd w:val="clear" w:color="auto" w:fill="BFBFBF" w:themeFill="background1" w:themeFillShade="BF"/>
          </w:tcPr>
          <w:p w:rsidR="00167600" w:rsidRPr="009C77EF" w:rsidRDefault="00167600" w:rsidP="00CC1B2E">
            <w:pPr>
              <w:jc w:val="lowKashida"/>
              <w:rPr>
                <w:rFonts w:cs="B Zar"/>
                <w:rtl/>
              </w:rPr>
            </w:pPr>
            <w:r w:rsidRPr="009C77EF">
              <w:rPr>
                <w:rFonts w:cs="B Zar" w:hint="cs"/>
                <w:rtl/>
              </w:rPr>
              <w:t>جمع</w:t>
            </w:r>
          </w:p>
        </w:tc>
      </w:tr>
    </w:tbl>
    <w:p w:rsidR="00266131" w:rsidRPr="009C77EF" w:rsidRDefault="00266131" w:rsidP="00CC1B2E">
      <w:pPr>
        <w:jc w:val="lowKashida"/>
        <w:rPr>
          <w:rFonts w:cs="B Zar"/>
          <w:b/>
          <w:bCs/>
          <w:color w:val="7030A0"/>
          <w:lang w:bidi="fa-IR"/>
        </w:rPr>
      </w:pPr>
    </w:p>
    <w:p w:rsidR="00266131" w:rsidRPr="009C77EF" w:rsidRDefault="00266131" w:rsidP="00CC1B2E">
      <w:pPr>
        <w:jc w:val="lowKashida"/>
        <w:rPr>
          <w:rFonts w:cs="B Zar"/>
          <w:b/>
          <w:bCs/>
          <w:color w:val="7030A0"/>
          <w:lang w:bidi="fa-IR"/>
        </w:rPr>
      </w:pPr>
    </w:p>
    <w:p w:rsidR="009F2DBF" w:rsidRPr="009C77EF" w:rsidRDefault="00095F15" w:rsidP="00CC1B2E">
      <w:pPr>
        <w:jc w:val="lowKashida"/>
        <w:rPr>
          <w:rFonts w:cs="B Zar"/>
          <w:b/>
          <w:bCs/>
          <w:color w:val="7030A0"/>
          <w:rtl/>
          <w:lang w:bidi="fa-IR"/>
        </w:rPr>
      </w:pPr>
      <w:r w:rsidRPr="009C77EF">
        <w:rPr>
          <w:rFonts w:cs="B Zar" w:hint="cs"/>
          <w:b/>
          <w:bCs/>
          <w:color w:val="7030A0"/>
          <w:rtl/>
          <w:lang w:bidi="fa-IR"/>
        </w:rPr>
        <w:t>برنامه جلسات</w:t>
      </w:r>
    </w:p>
    <w:p w:rsidR="00095F15" w:rsidRPr="009C77EF" w:rsidRDefault="00095F15" w:rsidP="00CC1B2E">
      <w:pPr>
        <w:pStyle w:val="ListParagraph"/>
        <w:numPr>
          <w:ilvl w:val="0"/>
          <w:numId w:val="11"/>
        </w:numPr>
        <w:jc w:val="lowKashida"/>
        <w:rPr>
          <w:rFonts w:cs="B Zar"/>
          <w:b/>
          <w:bCs/>
          <w:rtl/>
          <w:lang w:bidi="fa-IR"/>
        </w:rPr>
      </w:pPr>
      <w:r w:rsidRPr="009C77EF">
        <w:rPr>
          <w:rFonts w:cs="B Zar" w:hint="cs"/>
          <w:b/>
          <w:bCs/>
          <w:rtl/>
          <w:lang w:bidi="fa-IR"/>
        </w:rPr>
        <w:t>مقدمه: نگاهی انتقادی به نظریه اجتماعی معاصر</w:t>
      </w:r>
    </w:p>
    <w:p w:rsidR="00095F15" w:rsidRPr="009C77EF" w:rsidRDefault="00095F15" w:rsidP="00CC1B2E">
      <w:pPr>
        <w:pStyle w:val="ListParagraph"/>
        <w:numPr>
          <w:ilvl w:val="0"/>
          <w:numId w:val="11"/>
        </w:numPr>
        <w:jc w:val="lowKashida"/>
        <w:rPr>
          <w:rFonts w:cs="B Zar"/>
          <w:rtl/>
          <w:lang w:bidi="fa-IR"/>
        </w:rPr>
      </w:pPr>
      <w:r w:rsidRPr="009C77EF">
        <w:rPr>
          <w:rFonts w:cs="B Zar" w:hint="cs"/>
          <w:b/>
          <w:bCs/>
          <w:rtl/>
          <w:lang w:bidi="fa-IR"/>
        </w:rPr>
        <w:t>ساختار و عاملیت در جهان کنونی</w:t>
      </w:r>
    </w:p>
    <w:p w:rsidR="00095F15" w:rsidRPr="009C77EF" w:rsidRDefault="00095F15" w:rsidP="00CC1B2E">
      <w:pPr>
        <w:bidi w:val="0"/>
        <w:jc w:val="lowKashida"/>
        <w:rPr>
          <w:rFonts w:cs="B Zar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8"/>
      </w:tblGrid>
      <w:tr w:rsidR="00095F15" w:rsidRPr="009C77EF" w:rsidTr="005C0640">
        <w:trPr>
          <w:trHeight w:val="430"/>
        </w:trPr>
        <w:tc>
          <w:tcPr>
            <w:tcW w:w="7358" w:type="dxa"/>
            <w:shd w:val="clear" w:color="auto" w:fill="F2F2F2" w:themeFill="background1" w:themeFillShade="F2"/>
          </w:tcPr>
          <w:p w:rsidR="00095F15" w:rsidRPr="009C77EF" w:rsidRDefault="00095F15" w:rsidP="00CC1B2E">
            <w:pPr>
              <w:rPr>
                <w:rFonts w:cs="B Zar"/>
                <w:b/>
                <w:bCs/>
                <w:rtl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>بخش اول</w:t>
            </w:r>
            <w:r w:rsidR="00F6438A" w:rsidRPr="009C77EF">
              <w:rPr>
                <w:rFonts w:cs="B Zar" w:hint="cs"/>
                <w:b/>
                <w:bCs/>
                <w:rtl/>
                <w:lang w:bidi="fa-IR"/>
              </w:rPr>
              <w:t>: نظریه ساختمندشدن</w:t>
            </w:r>
          </w:p>
        </w:tc>
      </w:tr>
      <w:tr w:rsidR="00095F15" w:rsidRPr="009C77EF" w:rsidTr="00266131">
        <w:trPr>
          <w:trHeight w:val="2439"/>
        </w:trPr>
        <w:tc>
          <w:tcPr>
            <w:tcW w:w="7358" w:type="dxa"/>
            <w:shd w:val="clear" w:color="auto" w:fill="F2F2F2" w:themeFill="background1" w:themeFillShade="F2"/>
          </w:tcPr>
          <w:p w:rsidR="00095F15" w:rsidRPr="009C77EF" w:rsidRDefault="00095F15" w:rsidP="00266131">
            <w:pPr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گيدنز، آنتوني،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مسائل محوري در نظرية اجتماعي</w:t>
            </w:r>
            <w:r w:rsidRPr="009C77EF">
              <w:rPr>
                <w:rFonts w:cs="B Zar" w:hint="cs"/>
                <w:rtl/>
                <w:lang w:bidi="fa-IR"/>
              </w:rPr>
              <w:t>، ترجمة محمد رضايي، تهران: انتشارات سعاد، 1384، صص</w:t>
            </w:r>
            <w:r w:rsidR="000E4B5F" w:rsidRPr="009C77EF">
              <w:rPr>
                <w:rFonts w:cs="B Zar" w:hint="cs"/>
                <w:rtl/>
                <w:lang w:bidi="fa-IR"/>
              </w:rPr>
              <w:t xml:space="preserve"> </w:t>
            </w:r>
            <w:r w:rsidRPr="009C77EF">
              <w:rPr>
                <w:rFonts w:cs="B Zar" w:hint="cs"/>
                <w:rtl/>
                <w:lang w:bidi="fa-IR"/>
              </w:rPr>
              <w:t>101 ـ 59</w:t>
            </w:r>
          </w:p>
          <w:p w:rsidR="005B04EA" w:rsidRPr="009C77EF" w:rsidRDefault="005B04EA" w:rsidP="005B04EA">
            <w:pPr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كرايب يان،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نظرية اجتماعي مدرن: از پارسونز تا هابرماس</w:t>
            </w:r>
            <w:r w:rsidRPr="009C77EF">
              <w:rPr>
                <w:rFonts w:cs="B Zar" w:hint="cs"/>
                <w:rtl/>
                <w:lang w:bidi="fa-IR"/>
              </w:rPr>
              <w:t>، صص 159 ـ 141</w:t>
            </w:r>
          </w:p>
          <w:p w:rsidR="005B04EA" w:rsidRPr="009C77EF" w:rsidRDefault="005B04EA" w:rsidP="00266131">
            <w:pPr>
              <w:rPr>
                <w:rFonts w:cs="B Zar"/>
                <w:rtl/>
                <w:lang w:bidi="fa-IR"/>
              </w:rPr>
            </w:pPr>
          </w:p>
          <w:p w:rsidR="005B04EA" w:rsidRPr="009C77EF" w:rsidRDefault="00CC08D8" w:rsidP="005B04EA">
            <w:pPr>
              <w:bidi w:val="0"/>
              <w:rPr>
                <w:rFonts w:cs="B Zar"/>
                <w:lang w:bidi="fa-IR"/>
              </w:rPr>
            </w:pPr>
            <w:r w:rsidRPr="009C77EF">
              <w:rPr>
                <w:rFonts w:cs="B Zar"/>
                <w:lang w:bidi="fa-IR"/>
              </w:rPr>
              <w:sym w:font="Symbol" w:char="F02A"/>
            </w:r>
            <w:r w:rsidR="005B04EA" w:rsidRPr="009C77EF">
              <w:rPr>
                <w:rFonts w:cs="B Zar"/>
                <w:lang w:bidi="fa-IR"/>
              </w:rPr>
              <w:t xml:space="preserve">Giddens, A., '' Elements of the theory of structuration '' in  Elliot, A.( ed.), </w:t>
            </w:r>
            <w:r w:rsidR="005B04EA" w:rsidRPr="009C77EF">
              <w:rPr>
                <w:rFonts w:cs="B Zar"/>
                <w:i/>
                <w:iCs/>
                <w:lang w:bidi="fa-IR"/>
              </w:rPr>
              <w:t>Contemporary Social Theory</w:t>
            </w:r>
            <w:r w:rsidR="005B04EA" w:rsidRPr="009C77EF">
              <w:rPr>
                <w:rFonts w:cs="B Zar"/>
                <w:lang w:bidi="fa-IR"/>
              </w:rPr>
              <w:t>, London, Blackwell, 1999, pp: 119 – 131</w:t>
            </w:r>
          </w:p>
          <w:p w:rsidR="005B04EA" w:rsidRPr="009C77EF" w:rsidRDefault="005B04EA" w:rsidP="005B04EA">
            <w:pPr>
              <w:bidi w:val="0"/>
              <w:rPr>
                <w:rFonts w:cs="B Zar"/>
                <w:lang w:bidi="fa-IR"/>
              </w:rPr>
            </w:pPr>
            <w:r w:rsidRPr="009C77EF">
              <w:rPr>
                <w:rFonts w:cs="B Zar"/>
                <w:lang w:bidi="fa-IR"/>
              </w:rPr>
              <w:t>Craib, Ian,</w:t>
            </w:r>
            <w:r w:rsidRPr="009C77EF">
              <w:rPr>
                <w:rFonts w:cs="B Zar"/>
                <w:i/>
                <w:iCs/>
                <w:lang w:bidi="fa-IR"/>
              </w:rPr>
              <w:t xml:space="preserve"> Anthony Giddens,</w:t>
            </w:r>
            <w:r w:rsidRPr="009C77EF">
              <w:rPr>
                <w:rFonts w:cs="B Zar"/>
                <w:lang w:bidi="fa-IR"/>
              </w:rPr>
              <w:t xml:space="preserve"> London: Routledge, 1992, pp: 33 - 73</w:t>
            </w:r>
          </w:p>
          <w:p w:rsidR="005B04EA" w:rsidRPr="009C77EF" w:rsidRDefault="005B04EA" w:rsidP="005B04EA">
            <w:pPr>
              <w:bidi w:val="0"/>
              <w:rPr>
                <w:rFonts w:cs="B Zar"/>
                <w:lang w:bidi="fa-IR"/>
              </w:rPr>
            </w:pPr>
          </w:p>
        </w:tc>
      </w:tr>
    </w:tbl>
    <w:p w:rsidR="00095F15" w:rsidRPr="009C77EF" w:rsidRDefault="00095F15" w:rsidP="00CC1B2E">
      <w:pPr>
        <w:jc w:val="lowKashida"/>
        <w:rPr>
          <w:rFonts w:cs="B Zar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0E4B5F" w:rsidRPr="009C77EF" w:rsidTr="005C0640">
        <w:trPr>
          <w:trHeight w:val="430"/>
        </w:trPr>
        <w:tc>
          <w:tcPr>
            <w:tcW w:w="7398" w:type="dxa"/>
            <w:shd w:val="clear" w:color="auto" w:fill="F2F2F2" w:themeFill="background1" w:themeFillShade="F2"/>
          </w:tcPr>
          <w:p w:rsidR="000E4B5F" w:rsidRPr="009C77EF" w:rsidRDefault="000E4B5F" w:rsidP="00CC1B2E">
            <w:pPr>
              <w:jc w:val="lowKashida"/>
              <w:rPr>
                <w:rFonts w:cs="B Zar"/>
                <w:b/>
                <w:bCs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>بخش دوم</w:t>
            </w:r>
            <w:r w:rsidR="00F6438A" w:rsidRPr="009C77EF">
              <w:rPr>
                <w:rFonts w:cs="B Zar" w:hint="cs"/>
                <w:b/>
                <w:bCs/>
                <w:rtl/>
                <w:lang w:bidi="fa-IR"/>
              </w:rPr>
              <w:t xml:space="preserve">: نظریه میدان </w:t>
            </w:r>
            <w:r w:rsidR="00F6438A" w:rsidRPr="009C77EF">
              <w:rPr>
                <w:rFonts w:cs="B Zar"/>
                <w:b/>
                <w:bCs/>
                <w:lang w:bidi="fa-IR"/>
              </w:rPr>
              <w:t>(field theory)</w:t>
            </w:r>
          </w:p>
        </w:tc>
      </w:tr>
      <w:tr w:rsidR="000E4B5F" w:rsidRPr="009C77EF" w:rsidTr="005C0640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0E4B5F" w:rsidRPr="009C77EF" w:rsidRDefault="00147B05" w:rsidP="00CC1B2E">
            <w:pPr>
              <w:rPr>
                <w:rFonts w:ascii="Tahoma" w:hAnsi="Tahoma" w:cs="B Zar"/>
                <w:color w:val="000000"/>
                <w:rtl/>
              </w:rPr>
            </w:pPr>
            <w:hyperlink r:id="rId8" w:history="1">
              <w:r w:rsidR="000E4B5F" w:rsidRPr="009C77EF">
                <w:rPr>
                  <w:rStyle w:val="Hyperlink"/>
                  <w:rFonts w:cs="B Zar"/>
                  <w:u w:val="none"/>
                  <w:rtl/>
                </w:rPr>
                <w:t>ریچارد جنکینز</w:t>
              </w:r>
            </w:hyperlink>
            <w:r w:rsidR="000E4B5F" w:rsidRPr="009C77EF">
              <w:rPr>
                <w:rFonts w:ascii="Tahoma" w:hAnsi="Tahoma" w:cs="B Zar" w:hint="cs"/>
                <w:color w:val="000000"/>
                <w:rtl/>
              </w:rPr>
              <w:t xml:space="preserve"> (1385) پی</w:t>
            </w:r>
            <w:r w:rsidR="000E4B5F" w:rsidRPr="009C77EF">
              <w:rPr>
                <w:rFonts w:ascii="Tahoma" w:hAnsi="Tahoma" w:cs="B Zar" w:hint="cs"/>
                <w:color w:val="000000"/>
                <w:rtl/>
              </w:rPr>
              <w:softHyphen/>
              <w:t xml:space="preserve">یر بوردیو، </w:t>
            </w:r>
            <w:r w:rsidR="000E4B5F" w:rsidRPr="009C77EF">
              <w:rPr>
                <w:rFonts w:ascii="Tahoma" w:hAnsi="Tahoma" w:cs="B Zar"/>
                <w:color w:val="000000"/>
                <w:rtl/>
              </w:rPr>
              <w:t xml:space="preserve"> </w:t>
            </w:r>
            <w:hyperlink r:id="rId9" w:history="1">
              <w:r w:rsidR="000E4B5F" w:rsidRPr="009C77EF">
                <w:rPr>
                  <w:rStyle w:val="Hyperlink"/>
                  <w:rFonts w:cs="B Zar"/>
                  <w:u w:val="none"/>
                  <w:rtl/>
                </w:rPr>
                <w:t>حسن چاوشیان</w:t>
              </w:r>
            </w:hyperlink>
            <w:r w:rsidR="000E4B5F" w:rsidRPr="009C77EF">
              <w:rPr>
                <w:rFonts w:ascii="Tahoma" w:hAnsi="Tahoma" w:cs="B Zar" w:hint="cs"/>
                <w:color w:val="000000"/>
                <w:rtl/>
              </w:rPr>
              <w:t>،</w:t>
            </w:r>
            <w:r w:rsidR="000E4B5F" w:rsidRPr="009C77EF">
              <w:rPr>
                <w:rFonts w:ascii="Tahoma" w:hAnsi="Tahoma" w:cs="B Zar"/>
                <w:color w:val="000000"/>
                <w:rtl/>
              </w:rPr>
              <w:t xml:space="preserve"> </w:t>
            </w:r>
            <w:hyperlink r:id="rId10" w:history="1">
              <w:r w:rsidR="000E4B5F" w:rsidRPr="009C77EF">
                <w:rPr>
                  <w:rStyle w:val="Hyperlink"/>
                  <w:rFonts w:cs="B Zar"/>
                  <w:u w:val="none"/>
                  <w:rtl/>
                </w:rPr>
                <w:t>لیلا جوافشانی</w:t>
              </w:r>
            </w:hyperlink>
            <w:r w:rsidR="000E4B5F" w:rsidRPr="009C77EF">
              <w:rPr>
                <w:rFonts w:ascii="Tahoma" w:hAnsi="Tahoma" w:cs="B Zar" w:hint="cs"/>
                <w:color w:val="000000"/>
                <w:rtl/>
              </w:rPr>
              <w:t xml:space="preserve">، تهران: نشر نی، </w:t>
            </w:r>
            <w:r w:rsidR="005C0640" w:rsidRPr="009C77EF">
              <w:rPr>
                <w:rFonts w:ascii="Tahoma" w:hAnsi="Tahoma" w:cs="B Zar" w:hint="cs"/>
                <w:color w:val="000000"/>
                <w:rtl/>
              </w:rPr>
              <w:t>فصل 4</w:t>
            </w:r>
          </w:p>
          <w:p w:rsidR="000E4B5F" w:rsidRPr="009C77EF" w:rsidRDefault="00CC08D8" w:rsidP="005118BE">
            <w:pPr>
              <w:rPr>
                <w:rFonts w:ascii="Tahoma" w:hAnsi="Tahoma" w:cs="B Zar"/>
                <w:color w:val="000000"/>
                <w:lang w:bidi="fa-IR"/>
              </w:rPr>
            </w:pPr>
            <w:r w:rsidRPr="009C77EF">
              <w:rPr>
                <w:rFonts w:ascii="Tahoma" w:hAnsi="Tahoma" w:cs="B Zar" w:hint="cs"/>
                <w:color w:val="000000"/>
              </w:rPr>
              <w:sym w:font="Symbol" w:char="F02A"/>
            </w:r>
            <w:r w:rsidR="000E4B5F" w:rsidRPr="009C77EF">
              <w:rPr>
                <w:rFonts w:ascii="Tahoma" w:hAnsi="Tahoma" w:cs="B Zar" w:hint="cs"/>
                <w:color w:val="000000"/>
                <w:rtl/>
              </w:rPr>
              <w:t>پی</w:t>
            </w:r>
            <w:r w:rsidR="000E4B5F" w:rsidRPr="009C77EF">
              <w:rPr>
                <w:rFonts w:ascii="Tahoma" w:hAnsi="Tahoma" w:cs="B Zar" w:hint="cs"/>
                <w:color w:val="000000"/>
                <w:rtl/>
              </w:rPr>
              <w:softHyphen/>
              <w:t xml:space="preserve">بوردیو (1389) تمایز، ترجمه </w:t>
            </w:r>
            <w:hyperlink r:id="rId11" w:history="1">
              <w:r w:rsidR="000E4B5F" w:rsidRPr="009C77EF">
                <w:rPr>
                  <w:rStyle w:val="Hyperlink"/>
                  <w:rFonts w:cs="B Zar"/>
                  <w:u w:val="none"/>
                  <w:rtl/>
                </w:rPr>
                <w:t>حسن چاوشیان</w:t>
              </w:r>
            </w:hyperlink>
            <w:r w:rsidR="000E4B5F" w:rsidRPr="009C77EF">
              <w:rPr>
                <w:rFonts w:ascii="Tahoma" w:hAnsi="Tahoma" w:cs="B Zar" w:hint="cs"/>
                <w:color w:val="000000"/>
                <w:rtl/>
              </w:rPr>
              <w:t>، تهران:</w:t>
            </w:r>
            <w:r w:rsidR="006A7AE6" w:rsidRPr="009C77EF">
              <w:rPr>
                <w:rFonts w:ascii="Tahoma" w:hAnsi="Tahoma" w:cs="B Zar" w:hint="cs"/>
                <w:color w:val="000000"/>
                <w:rtl/>
              </w:rPr>
              <w:t xml:space="preserve"> انتشارات ثالث،</w:t>
            </w:r>
            <w:r w:rsidR="006A7AE6" w:rsidRPr="009C77EF">
              <w:rPr>
                <w:rFonts w:ascii="Tahoma" w:hAnsi="Tahoma" w:cs="B Zar" w:hint="cs"/>
                <w:color w:val="000000"/>
                <w:rtl/>
                <w:lang w:bidi="fa-IR"/>
              </w:rPr>
              <w:t xml:space="preserve"> </w:t>
            </w:r>
            <w:r w:rsidR="005118BE" w:rsidRPr="009C77EF">
              <w:rPr>
                <w:rFonts w:ascii="Tahoma" w:hAnsi="Tahoma" w:cs="B Zar" w:hint="cs"/>
                <w:color w:val="000000"/>
                <w:rtl/>
                <w:lang w:bidi="fa-IR"/>
              </w:rPr>
              <w:t>فصل 3</w:t>
            </w:r>
          </w:p>
          <w:p w:rsidR="000E4B5F" w:rsidRPr="009C77EF" w:rsidRDefault="006A7AE6" w:rsidP="00CC1B2E">
            <w:pPr>
              <w:jc w:val="lowKashida"/>
              <w:rPr>
                <w:rFonts w:cs="B Zar"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>مایکل گرنفل (1389) مفاهیم کلیدی بوردیو، ترجمه محمد مهدی لبیبی، تهران: نشر افکار.</w:t>
            </w:r>
          </w:p>
        </w:tc>
      </w:tr>
    </w:tbl>
    <w:p w:rsidR="000E4B5F" w:rsidRPr="009C77EF" w:rsidRDefault="000E4B5F" w:rsidP="00CC1B2E">
      <w:pPr>
        <w:jc w:val="lowKashida"/>
        <w:rPr>
          <w:rFonts w:cs="B Zar"/>
          <w:lang w:bidi="fa-IR"/>
        </w:rPr>
      </w:pPr>
    </w:p>
    <w:p w:rsidR="00266131" w:rsidRPr="009C77EF" w:rsidRDefault="00266131" w:rsidP="00CC1B2E">
      <w:pPr>
        <w:jc w:val="lowKashida"/>
        <w:rPr>
          <w:rFonts w:cs="B Zar"/>
          <w:lang w:bidi="fa-IR"/>
        </w:rPr>
      </w:pPr>
    </w:p>
    <w:p w:rsidR="00266131" w:rsidRPr="009C77EF" w:rsidRDefault="00266131" w:rsidP="00CC1B2E">
      <w:pPr>
        <w:jc w:val="lowKashida"/>
        <w:rPr>
          <w:rFonts w:cs="B Zar"/>
          <w:lang w:bidi="fa-IR"/>
        </w:rPr>
      </w:pPr>
    </w:p>
    <w:p w:rsidR="00266131" w:rsidRPr="009C77EF" w:rsidRDefault="00266131" w:rsidP="00CC1B2E">
      <w:pPr>
        <w:jc w:val="lowKashida"/>
        <w:rPr>
          <w:rFonts w:cs="B Zar"/>
          <w:rtl/>
          <w:lang w:bidi="fa-IR"/>
        </w:rPr>
      </w:pPr>
    </w:p>
    <w:p w:rsidR="009F2DBF" w:rsidRPr="009C77EF" w:rsidRDefault="005C0640" w:rsidP="00CC1B2E">
      <w:pPr>
        <w:pStyle w:val="ListParagraph"/>
        <w:numPr>
          <w:ilvl w:val="0"/>
          <w:numId w:val="11"/>
        </w:numPr>
        <w:spacing w:before="100" w:beforeAutospacing="1" w:after="100" w:afterAutospacing="1"/>
        <w:jc w:val="lowKashida"/>
        <w:rPr>
          <w:rFonts w:cs="B Zar"/>
          <w:b/>
          <w:bCs/>
          <w:color w:val="000000"/>
        </w:rPr>
      </w:pPr>
      <w:r w:rsidRPr="009C77EF">
        <w:rPr>
          <w:rFonts w:cs="B Zar" w:hint="cs"/>
          <w:b/>
          <w:bCs/>
          <w:color w:val="000000"/>
          <w:rtl/>
        </w:rPr>
        <w:lastRenderedPageBreak/>
        <w:t>کسوف امر اجتماعی: پیش</w:t>
      </w:r>
      <w:r w:rsidR="001E4623" w:rsidRPr="009C77EF">
        <w:rPr>
          <w:rFonts w:cs="B Zar"/>
          <w:b/>
          <w:bCs/>
          <w:color w:val="000000"/>
        </w:rPr>
        <w:softHyphen/>
      </w:r>
      <w:r w:rsidRPr="009C77EF">
        <w:rPr>
          <w:rFonts w:cs="B Zar" w:hint="cs"/>
          <w:b/>
          <w:bCs/>
          <w:color w:val="000000"/>
          <w:rtl/>
        </w:rPr>
        <w:t>روی امر نشانه</w:t>
      </w:r>
      <w:r w:rsidRPr="009C77EF">
        <w:rPr>
          <w:rFonts w:cs="B Zar" w:hint="cs"/>
          <w:b/>
          <w:bCs/>
          <w:color w:val="000000"/>
          <w:rtl/>
        </w:rPr>
        <w:softHyphen/>
        <w:t>ای و گفتمانی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CE79CD" w:rsidRPr="009C77EF" w:rsidTr="00B302FE">
        <w:trPr>
          <w:trHeight w:val="430"/>
        </w:trPr>
        <w:tc>
          <w:tcPr>
            <w:tcW w:w="7398" w:type="dxa"/>
            <w:shd w:val="clear" w:color="auto" w:fill="F2F2F2" w:themeFill="background1" w:themeFillShade="F2"/>
          </w:tcPr>
          <w:p w:rsidR="00CE79CD" w:rsidRPr="009C77EF" w:rsidRDefault="00CE79CD" w:rsidP="00CC1B2E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 xml:space="preserve">بخش اول:  ساختارگرایی </w:t>
            </w:r>
          </w:p>
        </w:tc>
      </w:tr>
      <w:tr w:rsidR="00CE79CD" w:rsidRPr="009C77EF" w:rsidTr="00B302FE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CE79CD" w:rsidRPr="009C77EF" w:rsidRDefault="00CC08D8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lang w:bidi="fa-IR"/>
              </w:rPr>
              <w:sym w:font="Symbol" w:char="F02A"/>
            </w:r>
            <w:r w:rsidR="00E239E5" w:rsidRPr="009C77EF">
              <w:rPr>
                <w:rFonts w:cs="B Zar" w:hint="cs"/>
                <w:rtl/>
                <w:lang w:bidi="fa-IR"/>
              </w:rPr>
              <w:t>سوسور، «نشانه، مدلول و دال»، در از مدرنيسم تا پست مدرنيسم، ويراستار ترجمه عبدالكريم رشيديان، تهران: نشر ني، صص 187 ـ</w:t>
            </w:r>
            <w:r w:rsidR="00E239E5" w:rsidRPr="009C77EF">
              <w:rPr>
                <w:rFonts w:cs="B Zar" w:hint="cs"/>
                <w:b/>
                <w:bCs/>
                <w:rtl/>
                <w:lang w:bidi="fa-IR"/>
              </w:rPr>
              <w:t xml:space="preserve"> .</w:t>
            </w:r>
            <w:r w:rsidR="00E239E5" w:rsidRPr="009C77EF">
              <w:rPr>
                <w:rFonts w:cs="B Zar" w:hint="cs"/>
                <w:rtl/>
                <w:lang w:bidi="fa-IR"/>
              </w:rPr>
              <w:t>179</w:t>
            </w:r>
          </w:p>
          <w:p w:rsidR="008949B5" w:rsidRPr="009C77EF" w:rsidRDefault="008949B5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زان پیاژه () </w:t>
            </w:r>
            <w:r w:rsidR="000D4952" w:rsidRPr="009C77EF">
              <w:rPr>
                <w:rFonts w:cs="B Zar" w:hint="cs"/>
                <w:rtl/>
                <w:lang w:bidi="fa-IR"/>
              </w:rPr>
              <w:t>«</w:t>
            </w:r>
            <w:r w:rsidRPr="009C77EF">
              <w:rPr>
                <w:rFonts w:cs="B Zar" w:hint="cs"/>
                <w:rtl/>
                <w:lang w:bidi="fa-IR"/>
              </w:rPr>
              <w:t>مفاهیم بنیانی ساختگرایی</w:t>
            </w:r>
            <w:r w:rsidR="000D4952" w:rsidRPr="009C77EF">
              <w:rPr>
                <w:rFonts w:cs="B Zar" w:hint="cs"/>
                <w:rtl/>
                <w:lang w:bidi="fa-IR"/>
              </w:rPr>
              <w:t>»</w:t>
            </w:r>
            <w:r w:rsidRPr="009C77EF">
              <w:rPr>
                <w:rFonts w:cs="B Zar" w:hint="cs"/>
                <w:rtl/>
                <w:lang w:bidi="fa-IR"/>
              </w:rPr>
              <w:t xml:space="preserve">، تر جمه علی مرتضویان،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ارغنون</w:t>
            </w:r>
            <w:r w:rsidRPr="009C77EF">
              <w:rPr>
                <w:rFonts w:cs="B Zar" w:hint="cs"/>
                <w:rtl/>
                <w:lang w:bidi="fa-IR"/>
              </w:rPr>
              <w:t>، شماره 4، صص 27-36</w:t>
            </w:r>
          </w:p>
          <w:p w:rsidR="00E239E5" w:rsidRPr="009C77EF" w:rsidRDefault="00CC08D8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lang w:bidi="fa-IR"/>
              </w:rPr>
              <w:sym w:font="Symbol" w:char="F02A"/>
            </w:r>
            <w:r w:rsidR="00E239E5" w:rsidRPr="009C77EF">
              <w:rPr>
                <w:rFonts w:cs="B Zar" w:hint="cs"/>
                <w:rtl/>
                <w:lang w:bidi="fa-IR"/>
              </w:rPr>
              <w:t xml:space="preserve">بارت، رولان (1380) «اسطوره در زمانة حاضر» ، ترجمة يوسف اباذري، </w:t>
            </w:r>
            <w:r w:rsidR="00E239E5" w:rsidRPr="009C77EF">
              <w:rPr>
                <w:rFonts w:cs="B Zar" w:hint="cs"/>
                <w:b/>
                <w:bCs/>
                <w:rtl/>
                <w:lang w:bidi="fa-IR"/>
              </w:rPr>
              <w:t>ارغنون</w:t>
            </w:r>
            <w:r w:rsidR="00E239E5" w:rsidRPr="009C77EF">
              <w:rPr>
                <w:rFonts w:cs="B Zar" w:hint="cs"/>
                <w:rtl/>
                <w:lang w:bidi="fa-IR"/>
              </w:rPr>
              <w:t xml:space="preserve"> ( 18 ) ، صص 137 ـ 85.</w:t>
            </w:r>
          </w:p>
          <w:p w:rsidR="00E239E5" w:rsidRPr="009C77EF" w:rsidRDefault="00E239E5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بارت، رولان (1373) «از اثر تا متن» ترجمة مراد فرهاد پور،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ارغنون</w:t>
            </w:r>
            <w:r w:rsidRPr="009C77EF">
              <w:rPr>
                <w:rFonts w:cs="B Zar" w:hint="cs"/>
                <w:rtl/>
                <w:lang w:bidi="fa-IR"/>
              </w:rPr>
              <w:t xml:space="preserve"> ( 4 )، صص 67 ـ 57.</w:t>
            </w:r>
          </w:p>
          <w:p w:rsidR="00E239E5" w:rsidRPr="009C77EF" w:rsidRDefault="00E239E5" w:rsidP="00CC1B2E">
            <w:pPr>
              <w:jc w:val="lowKashida"/>
              <w:rPr>
                <w:rFonts w:cs="B Zar"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لوي اشتروس (1373) «بررسي ساختاري اسطوره»، ترجمة بهار مختاريان، فضل الله پاكزاد،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ارغنون</w:t>
            </w:r>
            <w:r w:rsidRPr="009C77EF">
              <w:rPr>
                <w:rFonts w:cs="B Zar" w:hint="cs"/>
                <w:rtl/>
                <w:lang w:bidi="fa-IR"/>
              </w:rPr>
              <w:t xml:space="preserve"> ( 4 )، صص 161 ـ 135.  </w:t>
            </w:r>
          </w:p>
        </w:tc>
      </w:tr>
      <w:tr w:rsidR="005C0640" w:rsidRPr="009C77EF" w:rsidTr="00B302FE">
        <w:trPr>
          <w:trHeight w:val="430"/>
        </w:trPr>
        <w:tc>
          <w:tcPr>
            <w:tcW w:w="7398" w:type="dxa"/>
            <w:shd w:val="clear" w:color="auto" w:fill="F2F2F2" w:themeFill="background1" w:themeFillShade="F2"/>
          </w:tcPr>
          <w:p w:rsidR="005C0640" w:rsidRPr="009C77EF" w:rsidRDefault="005C0640" w:rsidP="0063594B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>بخش</w:t>
            </w:r>
            <w:r w:rsidR="00CE79CD" w:rsidRPr="009C77EF">
              <w:rPr>
                <w:rFonts w:cs="B Zar" w:hint="cs"/>
                <w:b/>
                <w:bCs/>
                <w:rtl/>
                <w:lang w:bidi="fa-IR"/>
              </w:rPr>
              <w:t xml:space="preserve"> دوم</w:t>
            </w:r>
            <w:r w:rsidR="0063594B" w:rsidRPr="009C77EF">
              <w:rPr>
                <w:rFonts w:cs="B Zar" w:hint="cs"/>
                <w:b/>
                <w:bCs/>
                <w:rtl/>
                <w:lang w:bidi="fa-IR"/>
              </w:rPr>
              <w:t>: پسا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 xml:space="preserve">ساختارگرایی </w:t>
            </w:r>
          </w:p>
        </w:tc>
      </w:tr>
      <w:tr w:rsidR="005C0640" w:rsidRPr="009C77EF" w:rsidTr="00B302FE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A32BA2" w:rsidRPr="009C77EF" w:rsidRDefault="00A32BA2" w:rsidP="00A32BA2">
            <w:pPr>
              <w:jc w:val="lowKashida"/>
              <w:rPr>
                <w:rFonts w:ascii="Tahoma" w:hAnsi="Tahoma" w:cs="B Zar"/>
                <w:color w:val="2A2011"/>
                <w:rtl/>
                <w:lang w:bidi="fa-IR"/>
              </w:rPr>
            </w:pPr>
            <w:r w:rsidRPr="009C77EF">
              <w:rPr>
                <w:rFonts w:ascii="Tahoma" w:hAnsi="Tahoma" w:cs="B Zar"/>
                <w:color w:val="2A2011"/>
                <w:rtl/>
              </w:rPr>
              <w:t>فوکو، میشل (1390</w:t>
            </w:r>
            <w:r w:rsidRPr="009C77EF">
              <w:rPr>
                <w:rFonts w:ascii="Tahoma" w:hAnsi="Tahoma" w:cs="B Zar"/>
                <w:color w:val="2A2011"/>
              </w:rPr>
              <w:t>)</w:t>
            </w:r>
            <w:r w:rsidRPr="009C77EF">
              <w:rPr>
                <w:rFonts w:ascii="Tahoma" w:hAnsi="Tahoma" w:cs="B Zar"/>
                <w:color w:val="2A2011"/>
                <w:rtl/>
              </w:rPr>
              <w:t>،</w:t>
            </w:r>
            <w:r w:rsidRPr="009C77EF">
              <w:rPr>
                <w:rStyle w:val="Strong"/>
                <w:rFonts w:ascii="Tahoma" w:hAnsi="Tahoma" w:cs="B Zar"/>
                <w:color w:val="2A2011"/>
                <w:rtl/>
              </w:rPr>
              <w:t>اراده به دانستن</w:t>
            </w:r>
            <w:r w:rsidRPr="009C77EF">
              <w:rPr>
                <w:rStyle w:val="apple-converted-space"/>
                <w:rFonts w:ascii="Tahoma" w:hAnsi="Tahoma" w:cs="B Zar"/>
                <w:color w:val="2A2011"/>
              </w:rPr>
              <w:t> </w:t>
            </w:r>
            <w:r w:rsidRPr="009C77EF">
              <w:rPr>
                <w:rFonts w:ascii="Tahoma" w:hAnsi="Tahoma" w:cs="B Zar"/>
                <w:color w:val="2A2011"/>
              </w:rPr>
              <w:t>:</w:t>
            </w:r>
            <w:r w:rsidRPr="009C77EF">
              <w:rPr>
                <w:rFonts w:ascii="Tahoma" w:hAnsi="Tahoma" w:cs="B Zar"/>
                <w:color w:val="2A2011"/>
                <w:rtl/>
              </w:rPr>
              <w:t>ترجمه</w:t>
            </w:r>
            <w:r w:rsidRPr="009C77EF">
              <w:rPr>
                <w:rStyle w:val="apple-converted-space"/>
                <w:rFonts w:ascii="Tahoma" w:hAnsi="Tahoma" w:cs="B Zar"/>
                <w:color w:val="000000"/>
              </w:rPr>
              <w:t> </w:t>
            </w:r>
            <w:r w:rsidRPr="009C77EF">
              <w:rPr>
                <w:rFonts w:ascii="Tahoma" w:hAnsi="Tahoma" w:cs="B Zar"/>
                <w:color w:val="000000"/>
                <w:rtl/>
              </w:rPr>
              <w:t>نیکو سرخوش و افشین جهانن دیده</w:t>
            </w:r>
            <w:r w:rsidRPr="009C77EF">
              <w:rPr>
                <w:rStyle w:val="apple-converted-space"/>
                <w:rFonts w:ascii="Tahoma" w:hAnsi="Tahoma" w:cs="B Zar"/>
                <w:color w:val="2A2011"/>
              </w:rPr>
              <w:t> </w:t>
            </w:r>
            <w:r w:rsidRPr="009C77EF">
              <w:rPr>
                <w:rFonts w:ascii="Tahoma" w:hAnsi="Tahoma" w:cs="B Zar"/>
                <w:color w:val="2A2011"/>
                <w:rtl/>
              </w:rPr>
              <w:t>، تهران، ، نش</w:t>
            </w:r>
            <w:r w:rsidRPr="009C77EF">
              <w:rPr>
                <w:rFonts w:ascii="Tahoma" w:hAnsi="Tahoma" w:cs="B Zar" w:hint="cs"/>
                <w:color w:val="2A2011"/>
                <w:rtl/>
                <w:lang w:bidi="fa-IR"/>
              </w:rPr>
              <w:t>ر نی.</w:t>
            </w:r>
          </w:p>
          <w:p w:rsidR="00213CE0" w:rsidRPr="009C77EF" w:rsidRDefault="00213CE0" w:rsidP="00A32BA2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/>
                <w:rtl/>
              </w:rPr>
              <w:t>نظریه گفتمان دیوید هوار</w:t>
            </w:r>
            <w:r w:rsidRPr="009C77EF">
              <w:rPr>
                <w:rFonts w:cs="B Zar" w:hint="cs"/>
                <w:rtl/>
              </w:rPr>
              <w:t>ث (1387) «</w:t>
            </w:r>
            <w:r w:rsidRPr="009C77EF">
              <w:rPr>
                <w:rFonts w:cs="B Zar"/>
                <w:rtl/>
              </w:rPr>
              <w:t>نظریه گفتمان</w:t>
            </w:r>
            <w:r w:rsidRPr="009C77EF">
              <w:rPr>
                <w:rFonts w:cs="B Zar" w:hint="cs"/>
                <w:rtl/>
              </w:rPr>
              <w:t>»</w:t>
            </w:r>
            <w:r w:rsidRPr="009C77EF">
              <w:rPr>
                <w:rFonts w:cs="B Zar"/>
                <w:rtl/>
              </w:rPr>
              <w:t xml:space="preserve"> در </w:t>
            </w:r>
            <w:r w:rsidR="00CE79CD" w:rsidRPr="009C77EF">
              <w:rPr>
                <w:rFonts w:cs="B Zar"/>
                <w:rtl/>
              </w:rPr>
              <w:t>دیوید مارش و جری استوکر</w:t>
            </w:r>
            <w:r w:rsidR="00CE79CD" w:rsidRPr="009C77EF">
              <w:rPr>
                <w:rFonts w:cs="B Zar" w:hint="cs"/>
                <w:rtl/>
              </w:rPr>
              <w:t xml:space="preserve">، </w:t>
            </w:r>
            <w:r w:rsidRPr="009C77EF">
              <w:rPr>
                <w:rFonts w:cs="B Zar"/>
                <w:rtl/>
              </w:rPr>
              <w:t xml:space="preserve"> </w:t>
            </w:r>
            <w:r w:rsidRPr="009C77EF">
              <w:rPr>
                <w:rFonts w:cs="B Zar"/>
                <w:b/>
                <w:bCs/>
                <w:rtl/>
              </w:rPr>
              <w:t>روش و نظریه در علوم سیاسی</w:t>
            </w:r>
            <w:r w:rsidR="00CE79CD" w:rsidRPr="009C77EF">
              <w:rPr>
                <w:rFonts w:cs="B Zar" w:hint="cs"/>
                <w:b/>
                <w:bCs/>
                <w:rtl/>
              </w:rPr>
              <w:t>،</w:t>
            </w:r>
            <w:r w:rsidRPr="009C77EF">
              <w:rPr>
                <w:rFonts w:cs="B Zar"/>
                <w:rtl/>
              </w:rPr>
              <w:t xml:space="preserve"> </w:t>
            </w:r>
            <w:r w:rsidR="00CE79CD" w:rsidRPr="009C77EF">
              <w:rPr>
                <w:rFonts w:cs="B Zar" w:hint="cs"/>
                <w:rtl/>
              </w:rPr>
              <w:t xml:space="preserve">تهران: </w:t>
            </w:r>
            <w:r w:rsidRPr="009C77EF">
              <w:rPr>
                <w:rFonts w:cs="B Zar"/>
                <w:rtl/>
              </w:rPr>
              <w:t>پژوهشکده مطالعات راهبردی</w:t>
            </w:r>
            <w:r w:rsidR="00CE79CD" w:rsidRPr="009C77EF">
              <w:rPr>
                <w:rFonts w:cs="B Zar" w:hint="cs"/>
                <w:rtl/>
              </w:rPr>
              <w:t>.</w:t>
            </w:r>
          </w:p>
          <w:p w:rsidR="004A3467" w:rsidRPr="009C77EF" w:rsidRDefault="004A3467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ساراپ، مادن،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راهنمايي مقدماتي بر پسا ساختارگرايي و پسا مدرنيسم</w:t>
            </w:r>
            <w:r w:rsidRPr="009C77EF">
              <w:rPr>
                <w:rFonts w:cs="B Zar" w:hint="cs"/>
                <w:rtl/>
                <w:lang w:bidi="fa-IR"/>
              </w:rPr>
              <w:t>، ترجمة محمد رضا تاجيك، تهران: نشر ني، فصل</w:t>
            </w:r>
            <w:r w:rsidRPr="009C77EF">
              <w:rPr>
                <w:rFonts w:cs="B Zar" w:hint="cs"/>
                <w:rtl/>
                <w:lang w:bidi="fa-IR"/>
              </w:rPr>
              <w:softHyphen/>
              <w:t>های 3 و 4</w:t>
            </w:r>
          </w:p>
          <w:p w:rsidR="00F176C7" w:rsidRPr="009C77EF" w:rsidRDefault="00F176C7" w:rsidP="009B5699">
            <w:pPr>
              <w:tabs>
                <w:tab w:val="left" w:pos="288"/>
              </w:tabs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گیدنز، </w:t>
            </w:r>
            <w:r w:rsidR="009B5699" w:rsidRPr="009C77EF">
              <w:rPr>
                <w:rFonts w:cs="B Zar" w:hint="cs"/>
                <w:rtl/>
                <w:lang w:bidi="fa-IR"/>
              </w:rPr>
              <w:t>آ</w:t>
            </w:r>
            <w:r w:rsidRPr="009C77EF">
              <w:rPr>
                <w:rFonts w:cs="B Zar" w:hint="cs"/>
                <w:rtl/>
                <w:lang w:bidi="fa-IR"/>
              </w:rPr>
              <w:t xml:space="preserve">نتونی (1384) «ساخت گرایی، پساساخت گرایی و تولید فرهنگ» ترجمه بهرنگ صدیقی در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مطالعات فرهنگی دیدگاه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softHyphen/>
              <w:t>ها و مناقشات</w:t>
            </w:r>
            <w:r w:rsidRPr="009C77EF">
              <w:rPr>
                <w:rFonts w:cs="B Zar" w:hint="cs"/>
                <w:rtl/>
                <w:lang w:bidi="fa-IR"/>
              </w:rPr>
              <w:t>، انتشاارت جهاد دانشگاهی</w:t>
            </w:r>
          </w:p>
          <w:p w:rsidR="004A3467" w:rsidRPr="009C77EF" w:rsidRDefault="004A3467" w:rsidP="00233D32">
            <w:pPr>
              <w:jc w:val="lowKashida"/>
              <w:rPr>
                <w:rFonts w:cs="B Zar"/>
                <w:lang w:bidi="fa-IR"/>
              </w:rPr>
            </w:pPr>
          </w:p>
        </w:tc>
      </w:tr>
    </w:tbl>
    <w:p w:rsidR="00CE79CD" w:rsidRPr="009C77EF" w:rsidRDefault="00746212" w:rsidP="00CC1B2E">
      <w:pPr>
        <w:pStyle w:val="ListParagraph"/>
        <w:numPr>
          <w:ilvl w:val="0"/>
          <w:numId w:val="11"/>
        </w:numPr>
        <w:spacing w:before="100" w:beforeAutospacing="1" w:after="100" w:afterAutospacing="1"/>
        <w:jc w:val="lowKashida"/>
        <w:rPr>
          <w:rFonts w:cs="B Zar"/>
          <w:b/>
          <w:bCs/>
          <w:color w:val="000000"/>
        </w:rPr>
      </w:pPr>
      <w:r w:rsidRPr="009C77EF">
        <w:rPr>
          <w:rFonts w:cs="B Zar" w:hint="cs"/>
          <w:b/>
          <w:bCs/>
          <w:color w:val="000000"/>
          <w:rtl/>
        </w:rPr>
        <w:t>مجادله مدرنیته/ پسامدرنیته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746212" w:rsidRPr="009C77EF" w:rsidTr="00266131">
        <w:trPr>
          <w:trHeight w:val="430"/>
        </w:trPr>
        <w:tc>
          <w:tcPr>
            <w:tcW w:w="7398" w:type="dxa"/>
            <w:shd w:val="clear" w:color="auto" w:fill="F2F2F2" w:themeFill="background1" w:themeFillShade="F2"/>
          </w:tcPr>
          <w:p w:rsidR="00746212" w:rsidRPr="009C77EF" w:rsidRDefault="00746212" w:rsidP="00CC1B2E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>بخش اول: پیامدهای مدرنیته</w:t>
            </w:r>
          </w:p>
        </w:tc>
      </w:tr>
      <w:tr w:rsidR="00746212" w:rsidRPr="009C77EF" w:rsidTr="00266131">
        <w:trPr>
          <w:trHeight w:val="800"/>
        </w:trPr>
        <w:tc>
          <w:tcPr>
            <w:tcW w:w="7398" w:type="dxa"/>
            <w:shd w:val="clear" w:color="auto" w:fill="F2F2F2" w:themeFill="background1" w:themeFillShade="F2"/>
          </w:tcPr>
          <w:p w:rsidR="00746212" w:rsidRPr="009C77EF" w:rsidRDefault="00CC08D8" w:rsidP="00CC1B2E">
            <w:pPr>
              <w:jc w:val="lowKashida"/>
              <w:rPr>
                <w:rFonts w:cs="B Zar"/>
                <w:rtl/>
                <w:lang w:val="en-GB" w:bidi="fa-IR"/>
              </w:rPr>
            </w:pPr>
            <w:r w:rsidRPr="009C77EF">
              <w:rPr>
                <w:rFonts w:cs="B Zar" w:hint="cs"/>
                <w:lang w:val="en-GB" w:bidi="fa-IR"/>
              </w:rPr>
              <w:sym w:font="Symbol" w:char="F02A"/>
            </w:r>
            <w:r w:rsidR="00746212" w:rsidRPr="009C77EF">
              <w:rPr>
                <w:rFonts w:cs="B Zar" w:hint="cs"/>
                <w:rtl/>
                <w:lang w:val="en-GB" w:bidi="fa-IR"/>
              </w:rPr>
              <w:t xml:space="preserve">گيدنز، </w:t>
            </w:r>
            <w:r w:rsidR="00746212" w:rsidRPr="009C77EF">
              <w:rPr>
                <w:rFonts w:cs="B Zar" w:hint="cs"/>
                <w:b/>
                <w:bCs/>
                <w:rtl/>
                <w:lang w:val="en-GB" w:bidi="fa-IR"/>
              </w:rPr>
              <w:t>پيامدهاي مدرنيته</w:t>
            </w:r>
            <w:r w:rsidR="00746212" w:rsidRPr="009C77EF">
              <w:rPr>
                <w:rFonts w:cs="B Zar" w:hint="cs"/>
                <w:rtl/>
                <w:lang w:val="en-GB" w:bidi="fa-IR"/>
              </w:rPr>
              <w:t>، ترجمة محسن ثلاثي، مرور کتاب</w:t>
            </w:r>
          </w:p>
          <w:p w:rsidR="0063594B" w:rsidRPr="009C77EF" w:rsidRDefault="008E143E" w:rsidP="008E143E">
            <w:pPr>
              <w:bidi w:val="0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9C77EF">
              <w:rPr>
                <w:rFonts w:cs="B Zar"/>
              </w:rPr>
              <w:t xml:space="preserve">Raymond L. M. Lee (2005) “Bauman, Liquid Modernity and Dilemmas of Development”,  </w:t>
            </w:r>
            <w:r w:rsidRPr="009C77EF">
              <w:rPr>
                <w:rFonts w:cs="B Zar"/>
                <w:i/>
                <w:iCs/>
              </w:rPr>
              <w:t>Thesis Eleven</w:t>
            </w:r>
            <w:r w:rsidRPr="009C77EF">
              <w:rPr>
                <w:rFonts w:cs="B Zar"/>
              </w:rPr>
              <w:t>, Number 83: 61–77</w:t>
            </w:r>
          </w:p>
          <w:p w:rsidR="0063594B" w:rsidRPr="009C77EF" w:rsidRDefault="0063594B" w:rsidP="0063594B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b/>
                <w:bCs/>
                <w:rtl/>
                <w:lang w:bidi="fa-IR"/>
              </w:rPr>
              <w:t>بخش دوم: پسامدرنیسم</w:t>
            </w:r>
          </w:p>
          <w:p w:rsidR="00961CD1" w:rsidRPr="009C77EF" w:rsidRDefault="00961CD1" w:rsidP="0063594B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ساراپ، مادن،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راهنمايي مقدماتي بر پساساختارگرايي و پسا مدرنيسم</w:t>
            </w:r>
            <w:r w:rsidRPr="009C77EF">
              <w:rPr>
                <w:rFonts w:cs="B Zar" w:hint="cs"/>
                <w:rtl/>
                <w:lang w:bidi="fa-IR"/>
              </w:rPr>
              <w:t>، ترجمة محمد رضا تاجيك، تهران: نشر ني، فصل</w:t>
            </w:r>
            <w:r w:rsidRPr="009C77EF">
              <w:rPr>
                <w:rFonts w:cs="B Zar" w:hint="cs"/>
                <w:rtl/>
                <w:lang w:bidi="fa-IR"/>
              </w:rPr>
              <w:softHyphen/>
              <w:t>های 6 و7</w:t>
            </w:r>
          </w:p>
          <w:p w:rsidR="00961CD1" w:rsidRPr="009C77EF" w:rsidRDefault="00961CD1" w:rsidP="00CC1B2E">
            <w:pPr>
              <w:jc w:val="lowKashida"/>
              <w:rPr>
                <w:rFonts w:cs="B Zar"/>
                <w:rtl/>
                <w:lang w:bidi="fa-IR"/>
              </w:rPr>
            </w:pPr>
            <w:r w:rsidRPr="009C77EF">
              <w:rPr>
                <w:rFonts w:cs="B Zar" w:hint="cs"/>
                <w:rtl/>
                <w:lang w:bidi="fa-IR"/>
              </w:rPr>
              <w:t xml:space="preserve">ليوتار، « وضعيت پست مدرن: گزارشي دربارة دانش »، در </w:t>
            </w:r>
            <w:r w:rsidRPr="009C77EF">
              <w:rPr>
                <w:rFonts w:cs="B Zar" w:hint="cs"/>
                <w:b/>
                <w:bCs/>
                <w:rtl/>
                <w:lang w:bidi="fa-IR"/>
              </w:rPr>
              <w:t>از مدرنيسم تا پست مدرنيسم</w:t>
            </w:r>
            <w:r w:rsidRPr="009C77EF">
              <w:rPr>
                <w:rFonts w:cs="B Zar" w:hint="cs"/>
                <w:rtl/>
                <w:lang w:bidi="fa-IR"/>
              </w:rPr>
              <w:t>، ويراستار ترجمه عبدالكريم رشيديان، تهران: نشر ني، صص 536 ـ 502.</w:t>
            </w:r>
          </w:p>
          <w:p w:rsidR="00746212" w:rsidRPr="009C77EF" w:rsidRDefault="00CC08D8" w:rsidP="00C458C0">
            <w:pPr>
              <w:jc w:val="lowKashida"/>
              <w:rPr>
                <w:rFonts w:cs="B Zar"/>
                <w:lang w:val="en-GB" w:bidi="fa-IR"/>
              </w:rPr>
            </w:pPr>
            <w:r w:rsidRPr="009C77EF">
              <w:rPr>
                <w:rFonts w:cs="B Zar" w:hint="cs"/>
                <w:lang w:val="en-GB" w:bidi="fa-IR"/>
              </w:rPr>
              <w:sym w:font="Symbol" w:char="F02A"/>
            </w:r>
            <w:r w:rsidR="00961CD1" w:rsidRPr="009C77EF">
              <w:rPr>
                <w:rFonts w:cs="B Zar" w:hint="cs"/>
                <w:rtl/>
                <w:lang w:val="en-GB" w:bidi="fa-IR"/>
              </w:rPr>
              <w:t>جيمسون، « منطق فرهنگي سرمايه داري متاخر»،</w:t>
            </w:r>
            <w:r w:rsidR="00961CD1" w:rsidRPr="009C77EF">
              <w:rPr>
                <w:rFonts w:cs="B Zar" w:hint="cs"/>
                <w:rtl/>
                <w:lang w:bidi="fa-IR"/>
              </w:rPr>
              <w:t xml:space="preserve"> در </w:t>
            </w:r>
            <w:r w:rsidR="00961CD1" w:rsidRPr="009C77EF">
              <w:rPr>
                <w:rFonts w:cs="B Zar" w:hint="cs"/>
                <w:b/>
                <w:bCs/>
                <w:rtl/>
                <w:lang w:bidi="fa-IR"/>
              </w:rPr>
              <w:t>از مدرنيسم تا پست مدرنيسم</w:t>
            </w:r>
            <w:r w:rsidR="00961CD1" w:rsidRPr="009C77EF">
              <w:rPr>
                <w:rFonts w:cs="B Zar" w:hint="cs"/>
                <w:rtl/>
                <w:lang w:bidi="fa-IR"/>
              </w:rPr>
              <w:t>، ويراستار ترجمه عبدالكريم رشيديان، تهران: نشر ني، صص 598 ـ 581.</w:t>
            </w:r>
          </w:p>
        </w:tc>
      </w:tr>
    </w:tbl>
    <w:p w:rsidR="00266131" w:rsidRPr="009C77EF" w:rsidRDefault="00266131" w:rsidP="00266131">
      <w:pPr>
        <w:spacing w:before="100" w:beforeAutospacing="1" w:after="100" w:afterAutospacing="1"/>
        <w:ind w:left="540"/>
        <w:jc w:val="lowKashida"/>
        <w:rPr>
          <w:rFonts w:cs="B Zar"/>
          <w:b/>
          <w:bCs/>
          <w:color w:val="000000"/>
        </w:rPr>
      </w:pPr>
    </w:p>
    <w:p w:rsidR="00746212" w:rsidRPr="009C77EF" w:rsidRDefault="00331A77" w:rsidP="00CC1B2E">
      <w:pPr>
        <w:pStyle w:val="ListParagraph"/>
        <w:numPr>
          <w:ilvl w:val="0"/>
          <w:numId w:val="11"/>
        </w:numPr>
        <w:spacing w:before="100" w:beforeAutospacing="1" w:after="100" w:afterAutospacing="1"/>
        <w:jc w:val="lowKashida"/>
        <w:rPr>
          <w:rFonts w:cs="B Zar"/>
          <w:b/>
          <w:bCs/>
          <w:color w:val="000000"/>
        </w:rPr>
      </w:pPr>
      <w:r w:rsidRPr="009C77EF">
        <w:rPr>
          <w:rFonts w:cs="B Zar" w:hint="cs"/>
          <w:b/>
          <w:bCs/>
          <w:color w:val="000000"/>
          <w:rtl/>
        </w:rPr>
        <w:t>یوروسنتریسم نظریه اجتماعی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EC3BA2" w:rsidRPr="009C77EF" w:rsidTr="00B302FE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EC3BA2" w:rsidRPr="009C77EF" w:rsidRDefault="00B95981" w:rsidP="00CC1B2E">
            <w:pPr>
              <w:bidi w:val="0"/>
              <w:jc w:val="lowKashida"/>
              <w:rPr>
                <w:rFonts w:ascii="Book Antiqua" w:eastAsiaTheme="minorHAnsi" w:hAnsi="Book Antiqua" w:cs="B Zar"/>
              </w:rPr>
            </w:pPr>
            <w:r w:rsidRPr="009C77EF">
              <w:rPr>
                <w:rFonts w:ascii="Book Antiqua" w:eastAsiaTheme="minorHAnsi" w:hAnsi="Book Antiqua" w:cs="B Zar"/>
                <w:i/>
                <w:iCs/>
              </w:rPr>
              <w:t>Enrique Dussel(2000)</w:t>
            </w:r>
            <w:r w:rsidRPr="009C77EF">
              <w:rPr>
                <w:rFonts w:ascii="Book Antiqua" w:eastAsiaTheme="minorHAnsi" w:hAnsi="Book Antiqua" w:cs="B Zar"/>
                <w:b/>
                <w:bCs/>
              </w:rPr>
              <w:t xml:space="preserve"> </w:t>
            </w:r>
            <w:r w:rsidRPr="009C77EF">
              <w:rPr>
                <w:rFonts w:ascii="Book Antiqua" w:eastAsiaTheme="minorHAnsi" w:hAnsi="Book Antiqua" w:cs="B Zar"/>
                <w:i/>
                <w:iCs/>
              </w:rPr>
              <w:t>Europe, Modernity, and Eurocentrism,</w:t>
            </w:r>
            <w:r w:rsidRPr="009C77EF">
              <w:rPr>
                <w:rFonts w:ascii="Book Antiqua" w:eastAsiaTheme="minorHAnsi" w:hAnsi="Book Antiqua" w:cs="B Zar"/>
                <w:b/>
                <w:bCs/>
              </w:rPr>
              <w:t xml:space="preserve"> </w:t>
            </w:r>
            <w:r w:rsidRPr="009C77EF">
              <w:rPr>
                <w:rFonts w:ascii="Book Antiqua" w:eastAsiaTheme="minorHAnsi" w:hAnsi="Book Antiqua" w:cs="B Zar"/>
                <w:i/>
                <w:iCs/>
              </w:rPr>
              <w:t xml:space="preserve">Nepantla: Views from South </w:t>
            </w:r>
            <w:r w:rsidRPr="009C77EF">
              <w:rPr>
                <w:rFonts w:ascii="Book Antiqua" w:eastAsiaTheme="minorHAnsi" w:hAnsi="Book Antiqua" w:cs="B Zar"/>
              </w:rPr>
              <w:t>1(3): 464-478</w:t>
            </w:r>
          </w:p>
          <w:p w:rsidR="00B95981" w:rsidRPr="009C77EF" w:rsidRDefault="00CC08D8" w:rsidP="00CC1B2E">
            <w:pPr>
              <w:autoSpaceDE w:val="0"/>
              <w:autoSpaceDN w:val="0"/>
              <w:bidi w:val="0"/>
              <w:adjustRightInd w:val="0"/>
              <w:rPr>
                <w:rFonts w:cs="B Zar"/>
                <w:lang w:bidi="fa-IR"/>
              </w:rPr>
            </w:pPr>
            <w:r w:rsidRPr="009C77EF">
              <w:rPr>
                <w:rFonts w:ascii="Book Antiqua" w:eastAsiaTheme="minorHAnsi" w:hAnsi="Book Antiqua" w:cs="B Zar"/>
              </w:rPr>
              <w:sym w:font="Symbol" w:char="F02A"/>
            </w:r>
            <w:r w:rsidR="00B95981" w:rsidRPr="009C77EF">
              <w:rPr>
                <w:rFonts w:ascii="Book Antiqua" w:eastAsiaTheme="minorHAnsi" w:hAnsi="Book Antiqua" w:cs="B Zar"/>
              </w:rPr>
              <w:t xml:space="preserve">Immanuel Wallerstein </w:t>
            </w:r>
            <w:r w:rsidR="003F270A" w:rsidRPr="009C77EF">
              <w:rPr>
                <w:rFonts w:ascii="Book Antiqua" w:eastAsiaTheme="minorHAnsi" w:hAnsi="Book Antiqua" w:cs="B Zar"/>
              </w:rPr>
              <w:t>,</w:t>
            </w:r>
            <w:r w:rsidR="00B95981" w:rsidRPr="009C77EF">
              <w:rPr>
                <w:rFonts w:ascii="Book Antiqua" w:eastAsiaTheme="minorHAnsi" w:hAnsi="Book Antiqua" w:cs="B Zar"/>
              </w:rPr>
              <w:t xml:space="preserve"> </w:t>
            </w:r>
            <w:r w:rsidR="003F270A" w:rsidRPr="009C77EF">
              <w:rPr>
                <w:rFonts w:ascii="Book Antiqua" w:eastAsiaTheme="minorHAnsi" w:hAnsi="Book Antiqua" w:cs="B Zar"/>
              </w:rPr>
              <w:t>“</w:t>
            </w:r>
            <w:r w:rsidR="00B95981" w:rsidRPr="009C77EF">
              <w:rPr>
                <w:rFonts w:ascii="Book Antiqua" w:eastAsiaTheme="minorHAnsi" w:hAnsi="Book Antiqua" w:cs="B Zar"/>
              </w:rPr>
              <w:t>Eurocentrism and its Avatars: The Dilemmas of Social Science</w:t>
            </w:r>
            <w:r w:rsidR="003F270A" w:rsidRPr="009C77EF">
              <w:rPr>
                <w:rFonts w:ascii="Book Antiqua" w:eastAsiaTheme="minorHAnsi" w:hAnsi="Book Antiqua" w:cs="B Zar"/>
              </w:rPr>
              <w:t>”</w:t>
            </w:r>
            <w:r w:rsidR="00B95981" w:rsidRPr="009C77EF">
              <w:rPr>
                <w:rFonts w:ascii="Book Antiqua" w:eastAsiaTheme="minorHAnsi" w:hAnsi="Book Antiqua" w:cs="B Zar"/>
              </w:rPr>
              <w:t>.</w:t>
            </w:r>
          </w:p>
        </w:tc>
      </w:tr>
    </w:tbl>
    <w:p w:rsidR="00331A77" w:rsidRPr="009C77EF" w:rsidRDefault="00331A77" w:rsidP="00CC1B2E">
      <w:pPr>
        <w:pStyle w:val="ListParagraph"/>
        <w:numPr>
          <w:ilvl w:val="0"/>
          <w:numId w:val="11"/>
        </w:numPr>
        <w:spacing w:before="100" w:beforeAutospacing="1" w:after="100" w:afterAutospacing="1"/>
        <w:jc w:val="lowKashida"/>
        <w:rPr>
          <w:rFonts w:cs="B Zar"/>
          <w:b/>
          <w:bCs/>
          <w:color w:val="000000"/>
        </w:rPr>
      </w:pPr>
      <w:r w:rsidRPr="009C77EF">
        <w:rPr>
          <w:rFonts w:cs="B Zar" w:hint="cs"/>
          <w:b/>
          <w:bCs/>
          <w:color w:val="000000"/>
          <w:rtl/>
        </w:rPr>
        <w:t>پسااستعمارگرایی</w:t>
      </w:r>
      <w:r w:rsidR="001E4623" w:rsidRPr="009C77EF">
        <w:rPr>
          <w:rFonts w:cs="B Zar" w:hint="cs"/>
          <w:b/>
          <w:bCs/>
          <w:color w:val="000000"/>
          <w:rtl/>
          <w:lang w:bidi="fa-IR"/>
        </w:rPr>
        <w:t xml:space="preserve"> در نظریه اجتماعی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EC3BA2" w:rsidRPr="009C77EF" w:rsidTr="00CD2646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EC3BA2" w:rsidRPr="009C77EF" w:rsidRDefault="00EC3BA2" w:rsidP="00CC1B2E">
            <w:pPr>
              <w:bidi w:val="0"/>
              <w:spacing w:after="200"/>
              <w:jc w:val="lowKashida"/>
              <w:rPr>
                <w:rFonts w:ascii="Book Antiqua" w:hAnsi="Book Antiqua" w:cs="B Zar"/>
              </w:rPr>
            </w:pPr>
            <w:r w:rsidRPr="009C77EF">
              <w:rPr>
                <w:rFonts w:ascii="Book Antiqua" w:hAnsi="Book Antiqua" w:cs="B Zar"/>
                <w:lang w:bidi="fa-IR"/>
              </w:rPr>
              <w:t xml:space="preserve">Spivak G. (1995) “Can Subaltern Speak?” in </w:t>
            </w:r>
            <w:r w:rsidRPr="009C77EF">
              <w:rPr>
                <w:rFonts w:ascii="Book Antiqua" w:hAnsi="Book Antiqua" w:cs="B Zar"/>
              </w:rPr>
              <w:t>Ashcroft and Griffiths and Tiffin , Bill and Gareth and Helen</w:t>
            </w:r>
            <w:r w:rsidR="007C70F0" w:rsidRPr="009C77EF">
              <w:rPr>
                <w:rFonts w:ascii="Book Antiqua" w:hAnsi="Book Antiqua" w:cs="B Zar" w:hint="cs"/>
                <w:rtl/>
              </w:rPr>
              <w:t xml:space="preserve"> </w:t>
            </w:r>
            <w:r w:rsidRPr="009C77EF">
              <w:rPr>
                <w:rFonts w:ascii="Book Antiqua" w:hAnsi="Book Antiqua" w:cs="B Zar"/>
                <w:b/>
                <w:bCs/>
                <w:i/>
                <w:iCs/>
              </w:rPr>
              <w:t>The postcolonial studies reader</w:t>
            </w:r>
            <w:r w:rsidRPr="009C77EF">
              <w:rPr>
                <w:rFonts w:ascii="Book Antiqua" w:hAnsi="Book Antiqua" w:cs="B Zar"/>
              </w:rPr>
              <w:t xml:space="preserve"> , Routledge, ch.4.</w:t>
            </w:r>
          </w:p>
          <w:p w:rsidR="00B81E0F" w:rsidRPr="009C77EF" w:rsidRDefault="001A180B" w:rsidP="00CC1B2E">
            <w:pPr>
              <w:bidi w:val="0"/>
              <w:spacing w:after="200"/>
              <w:jc w:val="lowKashida"/>
              <w:rPr>
                <w:rFonts w:ascii="Book Antiqua" w:hAnsi="Book Antiqua" w:cs="B Zar"/>
              </w:rPr>
            </w:pPr>
            <w:r w:rsidRPr="009C77EF">
              <w:rPr>
                <w:rFonts w:ascii="Book Antiqua" w:hAnsi="Book Antiqua" w:cs="B Zar"/>
              </w:rPr>
              <w:t>Ashcroft and Griffiths and Tiffin , Bill and Gareth and Helen</w:t>
            </w:r>
            <w:r w:rsidR="007C70F0" w:rsidRPr="009C77EF">
              <w:rPr>
                <w:rFonts w:ascii="Book Antiqua" w:hAnsi="Book Antiqua" w:cs="B Zar" w:hint="cs"/>
                <w:rtl/>
              </w:rPr>
              <w:t xml:space="preserve"> </w:t>
            </w:r>
            <w:r w:rsidRPr="009C77EF">
              <w:rPr>
                <w:rFonts w:ascii="Book Antiqua" w:hAnsi="Book Antiqua" w:cs="B Zar"/>
              </w:rPr>
              <w:t>(2001</w:t>
            </w:r>
            <w:r w:rsidRPr="009C77EF">
              <w:rPr>
                <w:rFonts w:ascii="Book Antiqua" w:hAnsi="Book Antiqua" w:cs="B Zar"/>
                <w:b/>
                <w:bCs/>
              </w:rPr>
              <w:t xml:space="preserve">) </w:t>
            </w:r>
            <w:r w:rsidRPr="009C77EF">
              <w:rPr>
                <w:rFonts w:ascii="Book Antiqua" w:hAnsi="Book Antiqua" w:cs="B Zar"/>
                <w:b/>
                <w:bCs/>
                <w:i/>
                <w:iCs/>
              </w:rPr>
              <w:t>Key concepts in post</w:t>
            </w:r>
            <w:r w:rsidRPr="009C77EF">
              <w:rPr>
                <w:rFonts w:ascii="Book Antiqua" w:hAnsi="Book Antiqua"/>
                <w:b/>
                <w:bCs/>
                <w:i/>
                <w:iCs/>
                <w:rtl/>
              </w:rPr>
              <w:t> </w:t>
            </w:r>
            <w:r w:rsidRPr="009C77EF">
              <w:rPr>
                <w:rFonts w:ascii="Book Antiqua" w:hAnsi="Book Antiqua" w:cs="B Zar"/>
                <w:b/>
                <w:bCs/>
                <w:i/>
                <w:iCs/>
              </w:rPr>
              <w:t>colonial</w:t>
            </w:r>
            <w:r w:rsidRPr="009C77EF">
              <w:rPr>
                <w:rFonts w:ascii="Book Antiqua" w:hAnsi="Book Antiqua" w:cs="B Zar"/>
                <w:b/>
                <w:bCs/>
                <w:i/>
                <w:iCs/>
                <w:rtl/>
              </w:rPr>
              <w:t xml:space="preserve"> </w:t>
            </w:r>
            <w:r w:rsidRPr="009C77EF">
              <w:rPr>
                <w:rFonts w:ascii="Book Antiqua" w:hAnsi="Book Antiqua" w:cs="B Zar"/>
                <w:b/>
                <w:bCs/>
                <w:i/>
                <w:iCs/>
              </w:rPr>
              <w:t>studies</w:t>
            </w:r>
            <w:r w:rsidRPr="009C77EF">
              <w:rPr>
                <w:rFonts w:ascii="Book Antiqua" w:hAnsi="Book Antiqua" w:cs="B Zar"/>
              </w:rPr>
              <w:t xml:space="preserve"> , London: Routledge, </w:t>
            </w:r>
          </w:p>
          <w:p w:rsidR="001A180B" w:rsidRPr="009C77EF" w:rsidRDefault="00CC08D8" w:rsidP="00CC1B2E">
            <w:pPr>
              <w:bidi w:val="0"/>
              <w:spacing w:after="200"/>
              <w:jc w:val="lowKashida"/>
              <w:rPr>
                <w:rFonts w:ascii="Book Antiqua" w:eastAsiaTheme="minorHAnsi" w:hAnsi="Book Antiqua" w:cs="B Zar"/>
              </w:rPr>
            </w:pPr>
            <w:r w:rsidRPr="009C77EF">
              <w:rPr>
                <w:rFonts w:ascii="Book Antiqua" w:eastAsiaTheme="minorHAnsi" w:hAnsi="Book Antiqua" w:cs="B Zar"/>
              </w:rPr>
              <w:sym w:font="Symbol" w:char="F02A"/>
            </w:r>
            <w:r w:rsidR="001A180B" w:rsidRPr="009C77EF">
              <w:rPr>
                <w:rFonts w:ascii="Book Antiqua" w:eastAsiaTheme="minorHAnsi" w:hAnsi="Book Antiqua" w:cs="B Zar"/>
              </w:rPr>
              <w:t>Gurminder K. Bhambra (2007)</w:t>
            </w:r>
            <w:r w:rsidR="00B81E0F" w:rsidRPr="009C77EF">
              <w:rPr>
                <w:rFonts w:ascii="Book Antiqua" w:eastAsiaTheme="minorHAnsi" w:hAnsi="Book Antiqua" w:cs="B Zar"/>
              </w:rPr>
              <w:t xml:space="preserve"> </w:t>
            </w:r>
            <w:r w:rsidR="001A180B" w:rsidRPr="009C77EF">
              <w:rPr>
                <w:rFonts w:ascii="Book Antiqua" w:eastAsiaTheme="minorHAnsi" w:hAnsi="Book Antiqua" w:cs="B Zar"/>
              </w:rPr>
              <w:t>Sociology and Postcolonialism: Another ‘Missing’ Revolution? Sociology ,Volume 41(5): 871–884</w:t>
            </w:r>
          </w:p>
          <w:p w:rsidR="00565195" w:rsidRPr="009C77EF" w:rsidRDefault="00626BEC" w:rsidP="00CC1B2E">
            <w:pPr>
              <w:bidi w:val="0"/>
              <w:spacing w:after="200"/>
              <w:jc w:val="lowKashida"/>
              <w:rPr>
                <w:rFonts w:ascii="Book Antiqua" w:hAnsi="Book Antiqua" w:cs="B Zar"/>
                <w:rtl/>
              </w:rPr>
            </w:pPr>
            <w:r w:rsidRPr="009C77EF">
              <w:rPr>
                <w:rFonts w:ascii="Book Antiqua" w:hAnsi="Book Antiqua" w:cs="B Zar"/>
              </w:rPr>
              <w:t>Homi Bhabha (1984) “Of Mimicry and Man: The Ambivalence of Colonial Discourse”, October, Vol. 28, pp.125-133</w:t>
            </w:r>
          </w:p>
          <w:p w:rsidR="00EC3BA2" w:rsidRPr="009C77EF" w:rsidRDefault="00565195" w:rsidP="00CD2646">
            <w:pPr>
              <w:bidi w:val="0"/>
              <w:spacing w:after="200"/>
              <w:jc w:val="lowKashida"/>
              <w:rPr>
                <w:rFonts w:ascii="Book Antiqua" w:hAnsi="Book Antiqua" w:cs="B Zar"/>
              </w:rPr>
            </w:pPr>
            <w:r w:rsidRPr="009C77EF">
              <w:rPr>
                <w:rFonts w:ascii="Book Antiqua" w:eastAsiaTheme="minorHAnsi" w:hAnsi="Book Antiqua" w:cs="B Zar"/>
              </w:rPr>
              <w:t xml:space="preserve">Aníbal Quijano (2007) </w:t>
            </w:r>
            <w:r w:rsidR="001E4623" w:rsidRPr="009C77EF">
              <w:rPr>
                <w:rFonts w:ascii="Book Antiqua" w:eastAsiaTheme="minorHAnsi" w:hAnsi="Book Antiqua" w:cs="B Zar"/>
              </w:rPr>
              <w:t>“</w:t>
            </w:r>
            <w:r w:rsidRPr="009C77EF">
              <w:rPr>
                <w:rFonts w:ascii="Book Antiqua" w:eastAsiaTheme="minorHAnsi" w:hAnsi="Book Antiqua" w:cs="B Zar"/>
              </w:rPr>
              <w:t>C</w:t>
            </w:r>
            <w:r w:rsidR="001E4623" w:rsidRPr="009C77EF">
              <w:rPr>
                <w:rFonts w:ascii="Book Antiqua" w:eastAsiaTheme="minorHAnsi" w:hAnsi="Book Antiqua" w:cs="B Zar"/>
              </w:rPr>
              <w:t xml:space="preserve">oloniality and Modernity” </w:t>
            </w:r>
            <w:r w:rsidRPr="009C77EF">
              <w:rPr>
                <w:rFonts w:ascii="Book Antiqua" w:eastAsiaTheme="minorHAnsi" w:hAnsi="Book Antiqua" w:cs="B Zar"/>
                <w:i/>
                <w:iCs/>
              </w:rPr>
              <w:t>Cultural Studies</w:t>
            </w:r>
            <w:r w:rsidRPr="009C77EF">
              <w:rPr>
                <w:rFonts w:ascii="Book Antiqua" w:eastAsiaTheme="minorHAnsi" w:hAnsi="Book Antiqua" w:cs="B Zar"/>
              </w:rPr>
              <w:t>, 21:2-3, 168-178</w:t>
            </w:r>
          </w:p>
        </w:tc>
      </w:tr>
    </w:tbl>
    <w:p w:rsidR="00817176" w:rsidRPr="009C77EF" w:rsidRDefault="00817176" w:rsidP="00CC1B2E">
      <w:pPr>
        <w:bidi w:val="0"/>
        <w:jc w:val="lowKashida"/>
        <w:rPr>
          <w:rFonts w:cs="B Zar"/>
          <w:rtl/>
          <w:lang w:bidi="fa-IR"/>
        </w:rPr>
      </w:pPr>
    </w:p>
    <w:p w:rsidR="00302F0C" w:rsidRPr="009C77EF" w:rsidRDefault="00302F0C" w:rsidP="00302F0C">
      <w:pPr>
        <w:pStyle w:val="ListParagraph"/>
        <w:numPr>
          <w:ilvl w:val="0"/>
          <w:numId w:val="11"/>
        </w:numPr>
        <w:spacing w:before="100" w:beforeAutospacing="1" w:after="100" w:afterAutospacing="1"/>
        <w:jc w:val="lowKashida"/>
        <w:rPr>
          <w:rFonts w:cs="B Zar"/>
          <w:b/>
          <w:bCs/>
          <w:color w:val="000000"/>
        </w:rPr>
      </w:pPr>
      <w:r w:rsidRPr="009C77EF">
        <w:rPr>
          <w:rFonts w:cs="B Zar" w:hint="cs"/>
          <w:b/>
          <w:bCs/>
          <w:color w:val="000000"/>
          <w:rtl/>
        </w:rPr>
        <w:t>جامعه</w:t>
      </w:r>
      <w:r w:rsidRPr="009C77EF">
        <w:rPr>
          <w:rFonts w:cs="B Zar" w:hint="cs"/>
          <w:b/>
          <w:bCs/>
          <w:color w:val="000000"/>
          <w:rtl/>
        </w:rPr>
        <w:softHyphen/>
        <w:t>شناسی جامعه شبکه</w:t>
      </w:r>
      <w:r w:rsidRPr="009C77EF">
        <w:rPr>
          <w:rFonts w:cs="B Zar" w:hint="cs"/>
          <w:b/>
          <w:bCs/>
          <w:color w:val="000000"/>
          <w:rtl/>
        </w:rPr>
        <w:softHyphen/>
        <w:t>ای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98"/>
      </w:tblGrid>
      <w:tr w:rsidR="00302F0C" w:rsidRPr="009C77EF" w:rsidTr="001516B7">
        <w:trPr>
          <w:trHeight w:val="1404"/>
        </w:trPr>
        <w:tc>
          <w:tcPr>
            <w:tcW w:w="7398" w:type="dxa"/>
            <w:shd w:val="clear" w:color="auto" w:fill="F2F2F2" w:themeFill="background1" w:themeFillShade="F2"/>
          </w:tcPr>
          <w:p w:rsidR="00302F0C" w:rsidRPr="009C77EF" w:rsidRDefault="00302F0C" w:rsidP="001516B7">
            <w:pPr>
              <w:pStyle w:val="FootnoteText"/>
              <w:jc w:val="both"/>
              <w:rPr>
                <w:rFonts w:cs="B Zar"/>
                <w:sz w:val="24"/>
                <w:szCs w:val="24"/>
                <w:rtl/>
              </w:rPr>
            </w:pPr>
            <w:r w:rsidRPr="009C77EF">
              <w:rPr>
                <w:rFonts w:cs="B Zar"/>
                <w:sz w:val="24"/>
                <w:szCs w:val="24"/>
                <w:rtl/>
              </w:rPr>
              <w:t xml:space="preserve">كاستلز، مانوئل، </w:t>
            </w:r>
            <w:r w:rsidRPr="009C77EF">
              <w:rPr>
                <w:rFonts w:cs="B Zar" w:hint="cs"/>
                <w:sz w:val="24"/>
                <w:szCs w:val="24"/>
                <w:rtl/>
              </w:rPr>
              <w:t>«</w:t>
            </w:r>
            <w:r w:rsidRPr="009C77EF">
              <w:rPr>
                <w:rFonts w:cs="B Zar"/>
                <w:sz w:val="24"/>
                <w:szCs w:val="24"/>
                <w:rtl/>
              </w:rPr>
              <w:t>فناوري اطلاعات، جهاني شدن و توده اجتماعي</w:t>
            </w:r>
            <w:r w:rsidRPr="009C77EF">
              <w:rPr>
                <w:rFonts w:cs="B Zar" w:hint="cs"/>
                <w:sz w:val="24"/>
                <w:szCs w:val="24"/>
                <w:rtl/>
              </w:rPr>
              <w:t>»</w:t>
            </w:r>
            <w:r w:rsidRPr="009C77EF">
              <w:rPr>
                <w:rFonts w:cs="B Zar"/>
                <w:sz w:val="24"/>
                <w:szCs w:val="24"/>
                <w:rtl/>
              </w:rPr>
              <w:t xml:space="preserve">، مهدي عباسي، </w:t>
            </w:r>
            <w:r w:rsidRPr="009C77EF">
              <w:rPr>
                <w:rFonts w:cs="B Zar"/>
                <w:b/>
                <w:bCs/>
                <w:sz w:val="24"/>
                <w:szCs w:val="24"/>
                <w:rtl/>
              </w:rPr>
              <w:t>فصل‌نامه فرهنگ دانش</w:t>
            </w:r>
            <w:r w:rsidRPr="009C77EF">
              <w:rPr>
                <w:rFonts w:cs="B Zar"/>
                <w:sz w:val="24"/>
                <w:szCs w:val="24"/>
                <w:rtl/>
              </w:rPr>
              <w:t>، شماره اول، زمستان 1385</w:t>
            </w:r>
          </w:p>
          <w:p w:rsidR="00302F0C" w:rsidRPr="009C77EF" w:rsidRDefault="00302F0C" w:rsidP="001516B7">
            <w:pPr>
              <w:pStyle w:val="FootnoteText"/>
              <w:jc w:val="both"/>
              <w:rPr>
                <w:rFonts w:ascii="Book Antiqua" w:hAnsi="Book Antiqua" w:cs="B Zar"/>
                <w:sz w:val="24"/>
                <w:szCs w:val="24"/>
              </w:rPr>
            </w:pPr>
            <w:r w:rsidRPr="009C77EF">
              <w:rPr>
                <w:rFonts w:cs="B Zar"/>
                <w:sz w:val="24"/>
                <w:szCs w:val="24"/>
                <w:rtl/>
              </w:rPr>
              <w:t>كاستلز مانوئل</w:t>
            </w:r>
            <w:r w:rsidRPr="009C77EF">
              <w:rPr>
                <w:rFonts w:cs="B Zar" w:hint="cs"/>
                <w:sz w:val="24"/>
                <w:szCs w:val="24"/>
                <w:rtl/>
              </w:rPr>
              <w:t xml:space="preserve"> (1385)</w:t>
            </w:r>
            <w:r w:rsidRPr="009C77E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C77EF">
              <w:rPr>
                <w:rFonts w:cs="B Zar"/>
                <w:b/>
                <w:bCs/>
                <w:sz w:val="24"/>
                <w:szCs w:val="24"/>
                <w:rtl/>
              </w:rPr>
              <w:t>عصر اطلاعات، ظهور جامعه‌ شبكه‌اي</w:t>
            </w:r>
            <w:r w:rsidRPr="009C77EF">
              <w:rPr>
                <w:rFonts w:cs="B Zar"/>
                <w:sz w:val="24"/>
                <w:szCs w:val="24"/>
                <w:rtl/>
              </w:rPr>
              <w:t>، احمد عليقليان، افشين خاكباز</w:t>
            </w:r>
            <w:r w:rsidRPr="009C77EF">
              <w:rPr>
                <w:rFonts w:cs="B Zar" w:hint="cs"/>
                <w:sz w:val="24"/>
                <w:szCs w:val="24"/>
                <w:rtl/>
              </w:rPr>
              <w:t>، تهران:</w:t>
            </w:r>
            <w:r w:rsidRPr="009C77EF">
              <w:rPr>
                <w:rFonts w:cs="B Zar"/>
                <w:sz w:val="24"/>
                <w:szCs w:val="24"/>
                <w:rtl/>
              </w:rPr>
              <w:t xml:space="preserve"> طرح نو، جلد اول</w:t>
            </w:r>
          </w:p>
          <w:p w:rsidR="00302F0C" w:rsidRPr="009C77EF" w:rsidRDefault="00302F0C" w:rsidP="001516B7">
            <w:pPr>
              <w:pStyle w:val="FootnoteText"/>
              <w:jc w:val="both"/>
              <w:rPr>
                <w:rFonts w:ascii="Book Antiqua" w:hAnsi="Book Antiqua" w:cs="B Zar"/>
                <w:sz w:val="24"/>
                <w:szCs w:val="24"/>
                <w:rtl/>
                <w:lang w:bidi="fa-IR"/>
              </w:rPr>
            </w:pPr>
          </w:p>
          <w:p w:rsidR="00302F0C" w:rsidRPr="009C77EF" w:rsidRDefault="00302F0C" w:rsidP="001516B7">
            <w:pPr>
              <w:pStyle w:val="FootnoteText"/>
              <w:bidi w:val="0"/>
              <w:jc w:val="both"/>
              <w:rPr>
                <w:rFonts w:ascii="Book Antiqua" w:hAnsi="Book Antiqua" w:cs="B Zar"/>
                <w:sz w:val="24"/>
                <w:szCs w:val="24"/>
              </w:rPr>
            </w:pPr>
            <w:r w:rsidRPr="009C77EF">
              <w:rPr>
                <w:rFonts w:ascii="Book Antiqua" w:hAnsi="Book Antiqua" w:cs="B Zar"/>
                <w:sz w:val="24"/>
                <w:szCs w:val="24"/>
              </w:rPr>
              <w:t xml:space="preserve">Castells, Manuel (2001) Interview with </w:t>
            </w:r>
            <w:hyperlink r:id="rId12" w:history="1">
              <w:r w:rsidRPr="009C77EF">
                <w:rPr>
                  <w:rFonts w:ascii="Book Antiqua" w:hAnsi="Book Antiqua" w:cs="B Zar"/>
                  <w:color w:val="000000"/>
                  <w:sz w:val="24"/>
                  <w:szCs w:val="24"/>
                </w:rPr>
                <w:t>Harry Kreisler</w:t>
              </w:r>
            </w:hyperlink>
            <w:r w:rsidRPr="009C77EF">
              <w:rPr>
                <w:rFonts w:ascii="Book Antiqua" w:hAnsi="Book Antiqua" w:cs="B Zar"/>
                <w:sz w:val="24"/>
                <w:szCs w:val="24"/>
              </w:rPr>
              <w:t xml:space="preserve">, </w:t>
            </w:r>
            <w:r w:rsidRPr="009C77EF">
              <w:rPr>
                <w:rFonts w:ascii="Book Antiqua" w:hAnsi="Book Antiqua" w:cs="B Zar"/>
                <w:i/>
                <w:iCs/>
                <w:sz w:val="24"/>
                <w:szCs w:val="24"/>
              </w:rPr>
              <w:t>Institute of International Studies</w:t>
            </w:r>
            <w:r w:rsidRPr="009C77EF">
              <w:rPr>
                <w:rFonts w:ascii="Book Antiqua" w:hAnsi="Book Antiqua" w:cs="B Zar"/>
                <w:sz w:val="24"/>
                <w:szCs w:val="24"/>
              </w:rPr>
              <w:t>, UC Berkeley</w:t>
            </w:r>
          </w:p>
          <w:p w:rsidR="00302F0C" w:rsidRPr="009C77EF" w:rsidRDefault="00302F0C" w:rsidP="001516B7">
            <w:pPr>
              <w:bidi w:val="0"/>
              <w:jc w:val="lowKashida"/>
              <w:rPr>
                <w:rFonts w:ascii="Book Antiqua" w:hAnsi="Book Antiqua" w:cs="B Zar"/>
              </w:rPr>
            </w:pPr>
            <w:r w:rsidRPr="009C77EF">
              <w:rPr>
                <w:rFonts w:ascii="Book Antiqua" w:hAnsi="Book Antiqua" w:cs="B Zar"/>
              </w:rPr>
              <w:t xml:space="preserve">Castells, Manuel, "Materials for an explanatory theory of the network society," </w:t>
            </w:r>
            <w:r w:rsidRPr="009C77EF">
              <w:rPr>
                <w:rFonts w:ascii="Book Antiqua" w:hAnsi="Book Antiqua" w:cs="B Zar"/>
                <w:i/>
                <w:iCs/>
              </w:rPr>
              <w:t>British Journal of Sociology</w:t>
            </w:r>
            <w:r w:rsidRPr="009C77EF">
              <w:rPr>
                <w:rFonts w:ascii="Book Antiqua" w:hAnsi="Book Antiqua" w:cs="B Zar"/>
              </w:rPr>
              <w:t xml:space="preserve"> ,Vol. No. 51, Issue No. 1 , 2000, pp. 5-24</w:t>
            </w:r>
          </w:p>
          <w:p w:rsidR="00302F0C" w:rsidRPr="009C77EF" w:rsidRDefault="00302F0C" w:rsidP="001516B7">
            <w:pPr>
              <w:bidi w:val="0"/>
              <w:jc w:val="both"/>
              <w:rPr>
                <w:rFonts w:ascii="Book Antiqua" w:hAnsi="Book Antiqua" w:cs="B Zar"/>
                <w:color w:val="000000"/>
              </w:rPr>
            </w:pPr>
            <w:r w:rsidRPr="009C77EF">
              <w:rPr>
                <w:rFonts w:ascii="Book Antiqua" w:hAnsi="Book Antiqua" w:cs="B Zar"/>
              </w:rPr>
              <w:t xml:space="preserve">Webster, Frank, ''Making sense of the Information Society,'' </w:t>
            </w:r>
            <w:r w:rsidRPr="009C77EF">
              <w:rPr>
                <w:rFonts w:ascii="Book Antiqua" w:hAnsi="Book Antiqua" w:cs="B Zar"/>
                <w:i/>
                <w:iCs/>
              </w:rPr>
              <w:t>Information, Communication &amp; Society</w:t>
            </w:r>
            <w:r w:rsidRPr="009C77EF">
              <w:rPr>
                <w:rFonts w:ascii="Book Antiqua" w:hAnsi="Book Antiqua" w:cs="B Zar"/>
              </w:rPr>
              <w:t>, Vol. 8, No. 4, 2005, pp. 439-458</w:t>
            </w:r>
          </w:p>
          <w:p w:rsidR="00302F0C" w:rsidRPr="009C77EF" w:rsidRDefault="00302F0C" w:rsidP="001516B7">
            <w:pPr>
              <w:jc w:val="lowKashida"/>
              <w:rPr>
                <w:rFonts w:ascii="Book Antiqua" w:hAnsi="Book Antiqua" w:cs="B Zar"/>
                <w:lang w:bidi="fa-IR"/>
              </w:rPr>
            </w:pPr>
          </w:p>
        </w:tc>
      </w:tr>
    </w:tbl>
    <w:p w:rsidR="0063594B" w:rsidRPr="009C77EF" w:rsidRDefault="0063594B" w:rsidP="00CC1B2E">
      <w:pPr>
        <w:jc w:val="lowKashida"/>
        <w:rPr>
          <w:rFonts w:cs="B Zar"/>
          <w:rtl/>
          <w:lang w:bidi="fa-IR"/>
        </w:rPr>
      </w:pPr>
    </w:p>
    <w:p w:rsidR="00817176" w:rsidRPr="009C77EF" w:rsidRDefault="00C44248" w:rsidP="00CC1B2E">
      <w:pPr>
        <w:jc w:val="lowKashida"/>
        <w:rPr>
          <w:rFonts w:cs="B Zar"/>
          <w:rtl/>
          <w:lang w:bidi="fa-IR"/>
        </w:rPr>
      </w:pPr>
      <w:r w:rsidRPr="009C77EF">
        <w:rPr>
          <w:rFonts w:cs="B Zar" w:hint="cs"/>
          <w:rtl/>
          <w:lang w:bidi="fa-IR"/>
        </w:rPr>
        <w:t>توجه کنید</w:t>
      </w:r>
    </w:p>
    <w:p w:rsidR="00C44248" w:rsidRPr="009C77EF" w:rsidRDefault="00C44248" w:rsidP="00CC1B2E">
      <w:pPr>
        <w:jc w:val="lowKashida"/>
        <w:rPr>
          <w:rFonts w:cs="B Zar"/>
          <w:rtl/>
          <w:lang w:bidi="fa-IR"/>
        </w:rPr>
      </w:pPr>
      <w:r w:rsidRPr="009C77EF">
        <w:rPr>
          <w:rFonts w:cs="B Zar" w:hint="cs"/>
          <w:rtl/>
          <w:lang w:bidi="fa-IR"/>
        </w:rPr>
        <w:t>تاریخ امتحان، آخرین مهلت برای تحویل مقالات نهایی است.</w:t>
      </w:r>
    </w:p>
    <w:p w:rsidR="00C44248" w:rsidRPr="009C77EF" w:rsidRDefault="00C44248" w:rsidP="00CC1B2E">
      <w:pPr>
        <w:jc w:val="lowKashida"/>
        <w:rPr>
          <w:rFonts w:cs="B Zar"/>
          <w:rtl/>
          <w:lang w:bidi="fa-IR"/>
        </w:rPr>
      </w:pPr>
      <w:r w:rsidRPr="009C77EF">
        <w:rPr>
          <w:rFonts w:cs="B Zar" w:hint="cs"/>
          <w:rtl/>
          <w:lang w:bidi="fa-IR"/>
        </w:rPr>
        <w:t>علاوه بر منابع معرفی شده در سرفصل و مطالب مطرح شده در کلاس، منبع زیر برای امتحان پایان ترم مطالعه شود.</w:t>
      </w:r>
    </w:p>
    <w:p w:rsidR="009F2DBF" w:rsidRPr="009C77EF" w:rsidRDefault="009F2DBF" w:rsidP="00CC1B2E">
      <w:pPr>
        <w:bidi w:val="0"/>
        <w:jc w:val="lowKashida"/>
        <w:rPr>
          <w:rFonts w:cs="B Zar"/>
          <w:lang w:bidi="fa-IR"/>
        </w:rPr>
      </w:pPr>
      <w:r w:rsidRPr="009C77EF">
        <w:rPr>
          <w:rFonts w:cs="B Zar"/>
          <w:lang w:bidi="fa-IR"/>
        </w:rPr>
        <w:t xml:space="preserve">  </w:t>
      </w:r>
    </w:p>
    <w:p w:rsidR="009F2DBF" w:rsidRPr="009C77EF" w:rsidRDefault="00A83BB3" w:rsidP="00CC1B2E">
      <w:pPr>
        <w:bidi w:val="0"/>
        <w:rPr>
          <w:rFonts w:cs="B Zar"/>
          <w:lang w:bidi="fa-IR"/>
        </w:rPr>
      </w:pPr>
      <w:r w:rsidRPr="009C77EF">
        <w:rPr>
          <w:rFonts w:cs="B Zar"/>
          <w:rtl/>
        </w:rPr>
        <w:t xml:space="preserve">سیدمن، استیون (1386) </w:t>
      </w:r>
      <w:r w:rsidRPr="009C77EF">
        <w:rPr>
          <w:rFonts w:cs="B Zar"/>
          <w:b/>
          <w:bCs/>
          <w:rtl/>
        </w:rPr>
        <w:t>کشاکش آرا در جامعه شناسی</w:t>
      </w:r>
      <w:r w:rsidRPr="009C77EF">
        <w:rPr>
          <w:rFonts w:cs="B Zar"/>
          <w:rtl/>
        </w:rPr>
        <w:t>، هادی جلیلی، تهران: نی</w:t>
      </w:r>
    </w:p>
    <w:p w:rsidR="006C3E25" w:rsidRPr="009C77EF" w:rsidRDefault="006C3E25" w:rsidP="00CC1B2E">
      <w:pPr>
        <w:rPr>
          <w:rFonts w:ascii="Book Antiqua" w:hAnsi="Book Antiqua" w:cs="B Zar"/>
        </w:rPr>
      </w:pPr>
    </w:p>
    <w:sectPr w:rsidR="006C3E25" w:rsidRPr="009C77EF" w:rsidSect="00282960">
      <w:footerReference w:type="even" r:id="rId13"/>
      <w:footerReference w:type="default" r:id="rId14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05" w:rsidRDefault="00147B05" w:rsidP="009F2DBF">
      <w:r>
        <w:separator/>
      </w:r>
    </w:p>
  </w:endnote>
  <w:endnote w:type="continuationSeparator" w:id="0">
    <w:p w:rsidR="00147B05" w:rsidRDefault="00147B05" w:rsidP="009F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960" w:rsidRDefault="00CC3378" w:rsidP="005475F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50A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2960" w:rsidRDefault="00147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960" w:rsidRDefault="00CC3378" w:rsidP="005475F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50A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518A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282960" w:rsidRDefault="0014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05" w:rsidRDefault="00147B05" w:rsidP="009F2DBF">
      <w:r>
        <w:separator/>
      </w:r>
    </w:p>
  </w:footnote>
  <w:footnote w:type="continuationSeparator" w:id="0">
    <w:p w:rsidR="00147B05" w:rsidRDefault="00147B05" w:rsidP="009F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7BE5"/>
    <w:multiLevelType w:val="hybridMultilevel"/>
    <w:tmpl w:val="BF8A9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31E8E"/>
    <w:multiLevelType w:val="hybridMultilevel"/>
    <w:tmpl w:val="CBB6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3CEB"/>
    <w:multiLevelType w:val="hybridMultilevel"/>
    <w:tmpl w:val="89DE80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741E"/>
    <w:multiLevelType w:val="hybridMultilevel"/>
    <w:tmpl w:val="FA0EB4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02430"/>
    <w:multiLevelType w:val="hybridMultilevel"/>
    <w:tmpl w:val="1FB818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75E66A92">
      <w:start w:val="1"/>
      <w:numFmt w:val="upp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E173155"/>
    <w:multiLevelType w:val="hybridMultilevel"/>
    <w:tmpl w:val="88E079E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75E66A92">
      <w:start w:val="1"/>
      <w:numFmt w:val="upp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2F91744"/>
    <w:multiLevelType w:val="hybridMultilevel"/>
    <w:tmpl w:val="89DE80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C7174"/>
    <w:multiLevelType w:val="hybridMultilevel"/>
    <w:tmpl w:val="5942C2B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75E66A92">
      <w:start w:val="1"/>
      <w:numFmt w:val="upp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42D5529"/>
    <w:multiLevelType w:val="hybridMultilevel"/>
    <w:tmpl w:val="50AC541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75E66A92">
      <w:start w:val="1"/>
      <w:numFmt w:val="upp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825229C"/>
    <w:multiLevelType w:val="hybridMultilevel"/>
    <w:tmpl w:val="DB609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75E66A92">
      <w:start w:val="1"/>
      <w:numFmt w:val="upp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2115152"/>
    <w:multiLevelType w:val="hybridMultilevel"/>
    <w:tmpl w:val="1E12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F"/>
    <w:rsid w:val="00001D63"/>
    <w:rsid w:val="00003D7E"/>
    <w:rsid w:val="00013107"/>
    <w:rsid w:val="00045ED1"/>
    <w:rsid w:val="00095F15"/>
    <w:rsid w:val="000D4952"/>
    <w:rsid w:val="000E3E33"/>
    <w:rsid w:val="000E4B5F"/>
    <w:rsid w:val="000F0BDD"/>
    <w:rsid w:val="00147B05"/>
    <w:rsid w:val="001613E2"/>
    <w:rsid w:val="001637A4"/>
    <w:rsid w:val="00167600"/>
    <w:rsid w:val="001836D1"/>
    <w:rsid w:val="001938F4"/>
    <w:rsid w:val="001A180B"/>
    <w:rsid w:val="001C344F"/>
    <w:rsid w:val="001C37F5"/>
    <w:rsid w:val="001E4623"/>
    <w:rsid w:val="001F459D"/>
    <w:rsid w:val="00201459"/>
    <w:rsid w:val="00213CE0"/>
    <w:rsid w:val="00233D32"/>
    <w:rsid w:val="00266131"/>
    <w:rsid w:val="002750A3"/>
    <w:rsid w:val="002860B3"/>
    <w:rsid w:val="0029518A"/>
    <w:rsid w:val="00296A67"/>
    <w:rsid w:val="002C1640"/>
    <w:rsid w:val="002D61F1"/>
    <w:rsid w:val="00302F0C"/>
    <w:rsid w:val="003152FA"/>
    <w:rsid w:val="003278C7"/>
    <w:rsid w:val="00331A77"/>
    <w:rsid w:val="003A5032"/>
    <w:rsid w:val="003B1CDC"/>
    <w:rsid w:val="003F270A"/>
    <w:rsid w:val="00404487"/>
    <w:rsid w:val="004A1889"/>
    <w:rsid w:val="004A3467"/>
    <w:rsid w:val="004C385D"/>
    <w:rsid w:val="004D5AAE"/>
    <w:rsid w:val="005118BE"/>
    <w:rsid w:val="00537A2E"/>
    <w:rsid w:val="00565195"/>
    <w:rsid w:val="00590530"/>
    <w:rsid w:val="0059632B"/>
    <w:rsid w:val="005A769A"/>
    <w:rsid w:val="005B04EA"/>
    <w:rsid w:val="005C0640"/>
    <w:rsid w:val="005C471D"/>
    <w:rsid w:val="005D524C"/>
    <w:rsid w:val="0061361A"/>
    <w:rsid w:val="00626BEC"/>
    <w:rsid w:val="0063594B"/>
    <w:rsid w:val="006A7AE6"/>
    <w:rsid w:val="006C3E25"/>
    <w:rsid w:val="00700861"/>
    <w:rsid w:val="00746212"/>
    <w:rsid w:val="007C70F0"/>
    <w:rsid w:val="007E2A38"/>
    <w:rsid w:val="00817176"/>
    <w:rsid w:val="00864F92"/>
    <w:rsid w:val="00892AEC"/>
    <w:rsid w:val="008949B5"/>
    <w:rsid w:val="008E143E"/>
    <w:rsid w:val="00951782"/>
    <w:rsid w:val="00961CD1"/>
    <w:rsid w:val="009A2560"/>
    <w:rsid w:val="009A616D"/>
    <w:rsid w:val="009B5699"/>
    <w:rsid w:val="009C77EF"/>
    <w:rsid w:val="009E37DA"/>
    <w:rsid w:val="009F2DBF"/>
    <w:rsid w:val="00A02D96"/>
    <w:rsid w:val="00A32BA2"/>
    <w:rsid w:val="00A3687A"/>
    <w:rsid w:val="00A7763B"/>
    <w:rsid w:val="00A83BB3"/>
    <w:rsid w:val="00A83DAD"/>
    <w:rsid w:val="00AD0114"/>
    <w:rsid w:val="00B40093"/>
    <w:rsid w:val="00B81E0F"/>
    <w:rsid w:val="00B9512F"/>
    <w:rsid w:val="00B95981"/>
    <w:rsid w:val="00BC629D"/>
    <w:rsid w:val="00C44248"/>
    <w:rsid w:val="00C458C0"/>
    <w:rsid w:val="00CC08D8"/>
    <w:rsid w:val="00CC1B2E"/>
    <w:rsid w:val="00CC3378"/>
    <w:rsid w:val="00CD2646"/>
    <w:rsid w:val="00CE2914"/>
    <w:rsid w:val="00CE79CD"/>
    <w:rsid w:val="00CF2365"/>
    <w:rsid w:val="00D44095"/>
    <w:rsid w:val="00D64DE7"/>
    <w:rsid w:val="00D779A0"/>
    <w:rsid w:val="00D839AA"/>
    <w:rsid w:val="00DE3700"/>
    <w:rsid w:val="00E239E5"/>
    <w:rsid w:val="00E67E22"/>
    <w:rsid w:val="00E772E0"/>
    <w:rsid w:val="00E77EB9"/>
    <w:rsid w:val="00EA10EF"/>
    <w:rsid w:val="00EA11D1"/>
    <w:rsid w:val="00EC3BA2"/>
    <w:rsid w:val="00EC7627"/>
    <w:rsid w:val="00ED00E3"/>
    <w:rsid w:val="00EE5521"/>
    <w:rsid w:val="00F176C7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AD3E5E-A8C3-45DB-A9EC-7E7B3B9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2D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F2D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2D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F2DBF"/>
    <w:rPr>
      <w:vertAlign w:val="superscript"/>
    </w:rPr>
  </w:style>
  <w:style w:type="paragraph" w:styleId="Footer">
    <w:name w:val="footer"/>
    <w:basedOn w:val="Normal"/>
    <w:link w:val="FooterChar"/>
    <w:rsid w:val="009F2D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D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2DBF"/>
  </w:style>
  <w:style w:type="character" w:styleId="Hyperlink">
    <w:name w:val="Hyperlink"/>
    <w:basedOn w:val="DefaultParagraphFont"/>
    <w:uiPriority w:val="99"/>
    <w:unhideWhenUsed/>
    <w:rsid w:val="009F2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3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34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4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87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3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nebook.com/gp/search/ref=pd_sa_top/866-5303143-8316026?search-alias=books&amp;author=%D8%B1%DB%8C%DA%86%D8%A7%D8%B1%D8%AF+%D8%AC%D9%86%DA%A9%DB%8C%D9%86%D8%B2&amp;select-author=author-exac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lashedi@gmail.com" TargetMode="External"/><Relationship Id="rId12" Type="http://schemas.openxmlformats.org/officeDocument/2006/relationships/hyperlink" Target="http://globetrotter.berkeley.edu/iis/Kreisl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inebook.com/gp/search/ref=pd_sa_top/866-5303143-8316026?search-alias=books&amp;author=%D8%AD%D8%B3%D9%86+%DA%86%D8%A7%D9%88%D8%B4%DB%8C%D8%A7%D9%86&amp;select-author=author-exa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inebook.com/gp/search/ref=pd_sa_top/866-5303143-8316026?search-alias=books&amp;author=%D9%84%DB%8C%D9%84%D8%A7+%D8%AC%D9%88%D8%A7%D9%81%D8%B4%D8%A7%D9%86%DB%8C&amp;select-author=author-ex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nebook.com/gp/search/ref=pd_sa_top/866-5303143-8316026?search-alias=books&amp;author=%D8%AD%D8%B3%D9%86+%DA%86%D8%A7%D9%88%D8%B4%DB%8C%D8%A7%D9%86&amp;select-author=author-exac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Soodeh Mansouri</cp:lastModifiedBy>
  <cp:revision>2</cp:revision>
  <cp:lastPrinted>2016-02-06T08:05:00Z</cp:lastPrinted>
  <dcterms:created xsi:type="dcterms:W3CDTF">2016-08-31T08:05:00Z</dcterms:created>
  <dcterms:modified xsi:type="dcterms:W3CDTF">2016-08-31T08:05:00Z</dcterms:modified>
</cp:coreProperties>
</file>